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B8" w:rsidRDefault="00A932B8" w:rsidP="00C93912">
      <w:pPr>
        <w:autoSpaceDE w:val="0"/>
        <w:autoSpaceDN w:val="0"/>
        <w:jc w:val="center"/>
        <w:rPr>
          <w:rFonts w:ascii="方正小标宋简体" w:eastAsia="方正小标宋简体" w:hAnsi="宋体" w:hint="eastAsia"/>
          <w:b/>
          <w:color w:val="000000"/>
          <w:sz w:val="44"/>
        </w:rPr>
      </w:pPr>
      <w:r w:rsidRPr="00A932B8">
        <w:rPr>
          <w:rFonts w:ascii="方正小标宋简体" w:eastAsia="方正小标宋简体" w:hAnsi="宋体" w:hint="eastAsia"/>
          <w:b/>
          <w:color w:val="000000"/>
          <w:sz w:val="44"/>
        </w:rPr>
        <w:t>中国共产党临西县委员会政法委员会</w:t>
      </w:r>
    </w:p>
    <w:p w:rsidR="00C93912" w:rsidRPr="009858E2" w:rsidRDefault="00C93912" w:rsidP="00C93912">
      <w:pPr>
        <w:autoSpaceDE w:val="0"/>
        <w:autoSpaceDN w:val="0"/>
        <w:jc w:val="center"/>
        <w:rPr>
          <w:rFonts w:ascii="方正小标宋简体" w:eastAsia="方正小标宋简体"/>
          <w:b/>
          <w:color w:val="000000"/>
          <w:sz w:val="44"/>
        </w:rPr>
      </w:pPr>
      <w:r w:rsidRPr="009858E2">
        <w:rPr>
          <w:rFonts w:ascii="方正小标宋简体" w:eastAsia="方正小标宋简体" w:hAnsi="宋体" w:hint="eastAsia"/>
          <w:b/>
          <w:color w:val="000000"/>
          <w:sz w:val="44"/>
        </w:rPr>
        <w:t>2019年部门预算公开信息说明</w:t>
      </w:r>
    </w:p>
    <w:p w:rsidR="00C93912" w:rsidRDefault="00C93912" w:rsidP="00C93912">
      <w:pPr>
        <w:rPr>
          <w:rFonts w:ascii="仿宋" w:eastAsia="仿宋" w:hAnsi="仿宋"/>
          <w:sz w:val="32"/>
          <w:szCs w:val="32"/>
        </w:rPr>
      </w:pPr>
    </w:p>
    <w:p w:rsidR="00C93912" w:rsidRPr="009858E2" w:rsidRDefault="00C93912" w:rsidP="00C93912">
      <w:pPr>
        <w:autoSpaceDE w:val="0"/>
        <w:autoSpaceDN w:val="0"/>
        <w:ind w:firstLineChars="200" w:firstLine="640"/>
        <w:rPr>
          <w:rFonts w:ascii="仿宋_GB2312" w:eastAsia="仿宋_GB2312" w:hAnsi="仿宋"/>
          <w:bCs/>
          <w:color w:val="000000"/>
          <w:sz w:val="32"/>
          <w:szCs w:val="32"/>
        </w:rPr>
      </w:pPr>
      <w:r w:rsidRPr="009858E2">
        <w:rPr>
          <w:rFonts w:ascii="仿宋_GB2312" w:eastAsia="仿宋_GB2312" w:hAnsi="仿宋" w:hint="eastAsia"/>
          <w:color w:val="000000"/>
          <w:sz w:val="32"/>
          <w:szCs w:val="32"/>
        </w:rPr>
        <w:t>按照《预算法》、《地方预决算公开操作规程》和《河北省省级预算公开办法》规定，现将临西县委政法委2019年部门预算公开如下：</w:t>
      </w:r>
    </w:p>
    <w:p w:rsidR="00C93912" w:rsidRPr="009858E2" w:rsidRDefault="00C93912" w:rsidP="00C93912">
      <w:pPr>
        <w:numPr>
          <w:ilvl w:val="0"/>
          <w:numId w:val="1"/>
        </w:numPr>
        <w:ind w:firstLine="640"/>
        <w:jc w:val="left"/>
        <w:rPr>
          <w:rFonts w:ascii="仿宋_GB2312" w:eastAsia="仿宋_GB2312" w:hAnsi="仿宋"/>
          <w:b/>
          <w:bCs/>
          <w:color w:val="000000"/>
          <w:sz w:val="32"/>
          <w:szCs w:val="32"/>
        </w:rPr>
      </w:pPr>
      <w:r w:rsidRPr="009858E2">
        <w:rPr>
          <w:rFonts w:ascii="仿宋_GB2312" w:eastAsia="仿宋_GB2312" w:hAnsi="仿宋" w:hint="eastAsia"/>
          <w:b/>
          <w:bCs/>
          <w:color w:val="000000"/>
          <w:sz w:val="32"/>
          <w:szCs w:val="32"/>
        </w:rPr>
        <w:t>部门职责及机构设置情况</w:t>
      </w:r>
    </w:p>
    <w:p w:rsidR="00C93912" w:rsidRPr="009858E2" w:rsidRDefault="00C93912" w:rsidP="00C93912">
      <w:pPr>
        <w:spacing w:line="500" w:lineRule="exact"/>
        <w:ind w:firstLine="560"/>
        <w:rPr>
          <w:rFonts w:ascii="仿宋_GB2312" w:eastAsia="仿宋_GB2312" w:hAnsi="仿宋"/>
          <w:color w:val="000000"/>
          <w:sz w:val="32"/>
          <w:szCs w:val="32"/>
        </w:rPr>
      </w:pPr>
      <w:r w:rsidRPr="009858E2">
        <w:rPr>
          <w:rFonts w:ascii="仿宋_GB2312" w:eastAsia="仿宋_GB2312" w:hAnsi="仿宋" w:hint="eastAsia"/>
          <w:b/>
          <w:bCs/>
          <w:color w:val="000000"/>
          <w:sz w:val="32"/>
          <w:szCs w:val="32"/>
        </w:rPr>
        <w:t>部门职责</w:t>
      </w:r>
      <w:r w:rsidRPr="009858E2">
        <w:rPr>
          <w:rFonts w:ascii="仿宋_GB2312" w:eastAsia="仿宋_GB2312" w:hAnsi="仿宋" w:hint="eastAsia"/>
          <w:color w:val="000000"/>
          <w:sz w:val="32"/>
          <w:szCs w:val="32"/>
        </w:rPr>
        <w:t xml:space="preserve">： </w:t>
      </w:r>
    </w:p>
    <w:p w:rsidR="00C93912" w:rsidRPr="009858E2" w:rsidRDefault="00C93912" w:rsidP="00C93912">
      <w:pPr>
        <w:tabs>
          <w:tab w:val="left" w:pos="1395"/>
        </w:tabs>
        <w:spacing w:line="540" w:lineRule="exact"/>
        <w:ind w:firstLineChars="200" w:firstLine="640"/>
        <w:rPr>
          <w:rFonts w:ascii="仿宋_GB2312" w:eastAsia="仿宋_GB2312"/>
          <w:noProof/>
          <w:sz w:val="32"/>
          <w:szCs w:val="32"/>
        </w:rPr>
      </w:pPr>
      <w:r w:rsidRPr="009858E2">
        <w:rPr>
          <w:rFonts w:ascii="仿宋_GB2312" w:eastAsia="仿宋_GB2312" w:hAnsi="仿宋" w:hint="eastAsia"/>
          <w:sz w:val="32"/>
          <w:szCs w:val="32"/>
        </w:rPr>
        <w:t>1、根据党的路线、方针、政策和中央省市党委的部署，</w:t>
      </w:r>
      <w:r w:rsidRPr="009858E2">
        <w:rPr>
          <w:rFonts w:ascii="仿宋_GB2312" w:eastAsia="仿宋_GB2312" w:hAnsi="仿宋" w:hint="eastAsia"/>
          <w:noProof/>
          <w:sz w:val="32"/>
          <w:szCs w:val="32"/>
        </w:rPr>
        <w:t>统一政法各部门的思想和行动；对政法工作做出全局性部署，并督促贯彻落实，不断加强党对政法工作的领导</w:t>
      </w:r>
      <w:r w:rsidRPr="009858E2">
        <w:rPr>
          <w:rFonts w:ascii="仿宋_GB2312" w:eastAsia="仿宋_GB2312" w:hint="eastAsia"/>
          <w:noProof/>
          <w:sz w:val="32"/>
          <w:szCs w:val="32"/>
        </w:rPr>
        <w:t>。</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2、组织和指导政法部门的领导班子建设和政法干部队伍建设；协调县委及组织部门考察、管理政法部门的领导干部。</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3、组织、协调和指导全县社会治安综合治理工作，检查督促全县社会治安综合治理各项措施和工作任务的落实。</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4、组织、协调和指导全县维护社会稳定工作。</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5、检查政法部门执行法律法规和党的路线方针政策的情况，研究制定完善严肃执法、落实党的方针政策的具体措施。</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lastRenderedPageBreak/>
        <w:t>6、支持和监督政法各部门各负其责，密切配合，严格执法，秉公办案；组织研究和协调有争议的重大疑难案件，督促和推动大案要案的查处工作，负责对政法部门执法监督工作的党内监督。</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7、组织推动政法战线的调查研究工作，针对政法工作出现的新情况、新问题，提出对策。</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8、指导检查乡（镇）及各部门社会治安综合治理工作。</w:t>
      </w:r>
    </w:p>
    <w:p w:rsidR="00C93912" w:rsidRPr="009858E2" w:rsidRDefault="00C93912" w:rsidP="00C93912">
      <w:pPr>
        <w:tabs>
          <w:tab w:val="left" w:pos="1395"/>
        </w:tabs>
        <w:spacing w:line="540" w:lineRule="exact"/>
        <w:ind w:firstLineChars="200" w:firstLine="640"/>
        <w:rPr>
          <w:rFonts w:ascii="仿宋_GB2312" w:eastAsia="仿宋_GB2312" w:hAnsi="仿宋"/>
          <w:sz w:val="32"/>
          <w:szCs w:val="32"/>
        </w:rPr>
      </w:pPr>
      <w:r w:rsidRPr="009858E2">
        <w:rPr>
          <w:rFonts w:ascii="仿宋_GB2312" w:eastAsia="仿宋_GB2312" w:hAnsi="仿宋" w:hint="eastAsia"/>
          <w:sz w:val="32"/>
          <w:szCs w:val="32"/>
        </w:rPr>
        <w:t>9、办理上级党委政法委、县委及县领导交办的其他工作。</w:t>
      </w:r>
    </w:p>
    <w:p w:rsidR="00C93912" w:rsidRPr="009858E2" w:rsidRDefault="00C93912" w:rsidP="00C93912">
      <w:pPr>
        <w:tabs>
          <w:tab w:val="left" w:pos="1395"/>
        </w:tabs>
        <w:spacing w:line="540" w:lineRule="exact"/>
        <w:ind w:firstLineChars="196" w:firstLine="630"/>
        <w:rPr>
          <w:rFonts w:ascii="仿宋_GB2312" w:eastAsia="仿宋_GB2312" w:hAnsi="仿宋" w:cs="黑体"/>
          <w:b/>
          <w:kern w:val="0"/>
          <w:sz w:val="32"/>
          <w:szCs w:val="32"/>
        </w:rPr>
      </w:pPr>
      <w:r w:rsidRPr="009858E2">
        <w:rPr>
          <w:rFonts w:ascii="仿宋_GB2312" w:eastAsia="仿宋_GB2312" w:hAnsi="仿宋" w:cs="黑体" w:hint="eastAsia"/>
          <w:b/>
          <w:kern w:val="0"/>
          <w:sz w:val="32"/>
          <w:szCs w:val="32"/>
        </w:rPr>
        <w:t xml:space="preserve">机构设置 </w:t>
      </w:r>
    </w:p>
    <w:p w:rsidR="00C93912" w:rsidRPr="009858E2" w:rsidRDefault="00C93912" w:rsidP="00C93912">
      <w:pPr>
        <w:ind w:firstLine="560"/>
        <w:rPr>
          <w:rFonts w:ascii="仿宋_GB2312" w:eastAsia="仿宋_GB2312" w:hAnsi="仿宋" w:cs="仿宋"/>
          <w:sz w:val="32"/>
          <w:szCs w:val="32"/>
        </w:rPr>
      </w:pPr>
      <w:r w:rsidRPr="009858E2">
        <w:rPr>
          <w:rFonts w:ascii="仿宋_GB2312" w:eastAsia="仿宋_GB2312" w:hAnsi="仿宋" w:cs="仿宋" w:hint="eastAsia"/>
          <w:sz w:val="32"/>
          <w:szCs w:val="32"/>
        </w:rPr>
        <w:t>中共临西县委政法委是纳入临西</w:t>
      </w:r>
      <w:proofErr w:type="gramStart"/>
      <w:r w:rsidRPr="009858E2">
        <w:rPr>
          <w:rFonts w:ascii="仿宋_GB2312" w:eastAsia="仿宋_GB2312" w:hAnsi="仿宋" w:cs="仿宋" w:hint="eastAsia"/>
          <w:sz w:val="32"/>
          <w:szCs w:val="32"/>
        </w:rPr>
        <w:t>县部门</w:t>
      </w:r>
      <w:proofErr w:type="gramEnd"/>
      <w:r w:rsidRPr="009858E2">
        <w:rPr>
          <w:rFonts w:ascii="仿宋_GB2312" w:eastAsia="仿宋_GB2312" w:hAnsi="仿宋" w:cs="仿宋" w:hint="eastAsia"/>
          <w:sz w:val="32"/>
          <w:szCs w:val="32"/>
        </w:rPr>
        <w:t>预算汇编范围内的独立核算单位，是单户录入的财政拨款行政单位，本单位是县级一级预算单位。下设办公室、综合股2个职能股室。</w:t>
      </w:r>
    </w:p>
    <w:p w:rsidR="00C93912" w:rsidRPr="009858E2" w:rsidRDefault="00C93912" w:rsidP="00C93912">
      <w:pPr>
        <w:jc w:val="center"/>
        <w:outlineLvl w:val="0"/>
        <w:rPr>
          <w:rFonts w:ascii="仿宋_GB2312" w:eastAsia="仿宋_GB2312" w:hAnsi="仿宋"/>
          <w:sz w:val="32"/>
          <w:szCs w:val="32"/>
        </w:rPr>
      </w:pPr>
    </w:p>
    <w:p w:rsidR="00C93912" w:rsidRPr="009858E2" w:rsidRDefault="00C93912" w:rsidP="00C93912">
      <w:pPr>
        <w:jc w:val="center"/>
        <w:outlineLvl w:val="0"/>
        <w:rPr>
          <w:rFonts w:ascii="仿宋_GB2312" w:eastAsia="仿宋_GB2312" w:hAnsi="仿宋"/>
          <w:sz w:val="32"/>
          <w:szCs w:val="32"/>
        </w:rPr>
      </w:pPr>
    </w:p>
    <w:p w:rsidR="00C93912" w:rsidRPr="009858E2" w:rsidRDefault="00C93912" w:rsidP="00C93912">
      <w:pPr>
        <w:jc w:val="center"/>
        <w:outlineLvl w:val="0"/>
        <w:rPr>
          <w:rFonts w:ascii="仿宋_GB2312" w:eastAsia="仿宋_GB2312" w:hAnsi="仿宋"/>
          <w:sz w:val="32"/>
          <w:szCs w:val="32"/>
        </w:rPr>
      </w:pPr>
    </w:p>
    <w:p w:rsidR="00C93912" w:rsidRPr="009858E2" w:rsidRDefault="00C93912" w:rsidP="00C93912">
      <w:pPr>
        <w:jc w:val="center"/>
        <w:outlineLvl w:val="0"/>
        <w:rPr>
          <w:rFonts w:ascii="仿宋_GB2312" w:eastAsia="仿宋_GB2312" w:hAnsi="仿宋"/>
          <w:sz w:val="32"/>
          <w:szCs w:val="32"/>
        </w:rPr>
      </w:pPr>
    </w:p>
    <w:p w:rsidR="00C93912" w:rsidRPr="009858E2" w:rsidRDefault="00C93912" w:rsidP="00C93912">
      <w:pPr>
        <w:jc w:val="center"/>
        <w:outlineLvl w:val="0"/>
        <w:rPr>
          <w:rFonts w:ascii="仿宋_GB2312" w:eastAsia="仿宋_GB2312" w:hAnsi="仿宋"/>
          <w:sz w:val="32"/>
          <w:szCs w:val="32"/>
        </w:rPr>
      </w:pPr>
      <w:r w:rsidRPr="009858E2">
        <w:rPr>
          <w:rFonts w:ascii="仿宋_GB2312" w:eastAsia="仿宋_GB2312" w:hAnsi="仿宋" w:hint="eastAsia"/>
          <w:sz w:val="32"/>
          <w:szCs w:val="32"/>
        </w:rPr>
        <w:t>部门机构设置情况</w:t>
      </w:r>
    </w:p>
    <w:tbl>
      <w:tblPr>
        <w:tblW w:w="8410" w:type="dxa"/>
        <w:jc w:val="center"/>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52"/>
        <w:gridCol w:w="1080"/>
        <w:gridCol w:w="1215"/>
        <w:gridCol w:w="2763"/>
      </w:tblGrid>
      <w:tr w:rsidR="00C93912" w:rsidRPr="009858E2" w:rsidTr="00AB124C">
        <w:trPr>
          <w:trHeight w:val="314"/>
          <w:tblHeader/>
          <w:jc w:val="center"/>
        </w:trPr>
        <w:tc>
          <w:tcPr>
            <w:tcW w:w="3352" w:type="dxa"/>
            <w:vMerge w:val="restart"/>
            <w:vAlign w:val="center"/>
          </w:tcPr>
          <w:p w:rsidR="00C93912" w:rsidRPr="009858E2" w:rsidRDefault="00C93912" w:rsidP="00AB124C">
            <w:pPr>
              <w:spacing w:line="300" w:lineRule="exact"/>
              <w:jc w:val="center"/>
              <w:rPr>
                <w:rFonts w:ascii="仿宋_GB2312" w:eastAsia="仿宋_GB2312" w:hAnsi="仿宋"/>
                <w:b/>
                <w:sz w:val="32"/>
                <w:szCs w:val="32"/>
              </w:rPr>
            </w:pPr>
            <w:r w:rsidRPr="009858E2">
              <w:rPr>
                <w:rFonts w:ascii="仿宋_GB2312" w:eastAsia="仿宋_GB2312" w:hAnsi="仿宋" w:hint="eastAsia"/>
                <w:b/>
                <w:sz w:val="32"/>
                <w:szCs w:val="32"/>
              </w:rPr>
              <w:t>单位科室名称</w:t>
            </w:r>
          </w:p>
        </w:tc>
        <w:tc>
          <w:tcPr>
            <w:tcW w:w="1080" w:type="dxa"/>
            <w:vMerge w:val="restart"/>
            <w:vAlign w:val="center"/>
          </w:tcPr>
          <w:p w:rsidR="00C93912" w:rsidRPr="009858E2" w:rsidRDefault="00C93912" w:rsidP="00AB124C">
            <w:pPr>
              <w:spacing w:line="300" w:lineRule="exact"/>
              <w:jc w:val="center"/>
              <w:rPr>
                <w:rFonts w:ascii="仿宋_GB2312" w:eastAsia="仿宋_GB2312" w:hAnsi="仿宋"/>
                <w:b/>
                <w:sz w:val="32"/>
                <w:szCs w:val="32"/>
              </w:rPr>
            </w:pPr>
            <w:r w:rsidRPr="009858E2">
              <w:rPr>
                <w:rFonts w:ascii="仿宋_GB2312" w:eastAsia="仿宋_GB2312" w:hAnsi="仿宋" w:hint="eastAsia"/>
                <w:b/>
                <w:sz w:val="32"/>
                <w:szCs w:val="32"/>
              </w:rPr>
              <w:t>单位性质</w:t>
            </w:r>
          </w:p>
        </w:tc>
        <w:tc>
          <w:tcPr>
            <w:tcW w:w="1215" w:type="dxa"/>
            <w:vMerge w:val="restart"/>
            <w:vAlign w:val="center"/>
          </w:tcPr>
          <w:p w:rsidR="00C93912" w:rsidRPr="009858E2" w:rsidRDefault="00C93912" w:rsidP="00AB124C">
            <w:pPr>
              <w:spacing w:line="300" w:lineRule="exact"/>
              <w:jc w:val="center"/>
              <w:rPr>
                <w:rFonts w:ascii="仿宋_GB2312" w:eastAsia="仿宋_GB2312" w:hAnsi="仿宋"/>
                <w:b/>
                <w:sz w:val="32"/>
                <w:szCs w:val="32"/>
              </w:rPr>
            </w:pPr>
            <w:r w:rsidRPr="009858E2">
              <w:rPr>
                <w:rFonts w:ascii="仿宋_GB2312" w:eastAsia="仿宋_GB2312" w:hAnsi="仿宋" w:hint="eastAsia"/>
                <w:b/>
                <w:sz w:val="32"/>
                <w:szCs w:val="32"/>
              </w:rPr>
              <w:t>单位规格</w:t>
            </w:r>
          </w:p>
        </w:tc>
        <w:tc>
          <w:tcPr>
            <w:tcW w:w="2763" w:type="dxa"/>
            <w:vMerge w:val="restart"/>
            <w:vAlign w:val="center"/>
          </w:tcPr>
          <w:p w:rsidR="00C93912" w:rsidRPr="009858E2" w:rsidRDefault="00C93912" w:rsidP="00AB124C">
            <w:pPr>
              <w:spacing w:line="300" w:lineRule="exact"/>
              <w:jc w:val="center"/>
              <w:rPr>
                <w:rFonts w:ascii="仿宋_GB2312" w:eastAsia="仿宋_GB2312" w:hAnsi="仿宋"/>
                <w:b/>
                <w:sz w:val="32"/>
                <w:szCs w:val="32"/>
              </w:rPr>
            </w:pPr>
            <w:r w:rsidRPr="009858E2">
              <w:rPr>
                <w:rFonts w:ascii="仿宋_GB2312" w:eastAsia="仿宋_GB2312" w:hAnsi="仿宋" w:hint="eastAsia"/>
                <w:b/>
                <w:sz w:val="32"/>
                <w:szCs w:val="32"/>
              </w:rPr>
              <w:t>经费保障形式</w:t>
            </w:r>
          </w:p>
        </w:tc>
      </w:tr>
      <w:tr w:rsidR="00C93912" w:rsidRPr="009858E2" w:rsidTr="00AB124C">
        <w:trPr>
          <w:trHeight w:val="581"/>
          <w:tblHeader/>
          <w:jc w:val="center"/>
        </w:trPr>
        <w:tc>
          <w:tcPr>
            <w:tcW w:w="3352" w:type="dxa"/>
            <w:vMerge/>
            <w:vAlign w:val="center"/>
          </w:tcPr>
          <w:p w:rsidR="00C93912" w:rsidRPr="009858E2" w:rsidRDefault="00C93912" w:rsidP="00AB124C">
            <w:pPr>
              <w:spacing w:line="300" w:lineRule="exact"/>
              <w:jc w:val="left"/>
              <w:outlineLvl w:val="0"/>
              <w:rPr>
                <w:rFonts w:ascii="仿宋_GB2312" w:eastAsia="仿宋_GB2312" w:hAnsi="仿宋"/>
                <w:sz w:val="32"/>
                <w:szCs w:val="32"/>
              </w:rPr>
            </w:pPr>
          </w:p>
        </w:tc>
        <w:tc>
          <w:tcPr>
            <w:tcW w:w="1080" w:type="dxa"/>
            <w:vMerge/>
            <w:vAlign w:val="center"/>
          </w:tcPr>
          <w:p w:rsidR="00C93912" w:rsidRPr="009858E2" w:rsidRDefault="00C93912" w:rsidP="00AB124C">
            <w:pPr>
              <w:spacing w:line="300" w:lineRule="exact"/>
              <w:jc w:val="left"/>
              <w:outlineLvl w:val="0"/>
              <w:rPr>
                <w:rFonts w:ascii="仿宋_GB2312" w:eastAsia="仿宋_GB2312" w:hAnsi="仿宋"/>
                <w:sz w:val="32"/>
                <w:szCs w:val="32"/>
              </w:rPr>
            </w:pPr>
          </w:p>
        </w:tc>
        <w:tc>
          <w:tcPr>
            <w:tcW w:w="1215" w:type="dxa"/>
            <w:vMerge/>
            <w:vAlign w:val="center"/>
          </w:tcPr>
          <w:p w:rsidR="00C93912" w:rsidRPr="009858E2" w:rsidRDefault="00C93912" w:rsidP="00AB124C">
            <w:pPr>
              <w:spacing w:line="300" w:lineRule="exact"/>
              <w:jc w:val="left"/>
              <w:outlineLvl w:val="0"/>
              <w:rPr>
                <w:rFonts w:ascii="仿宋_GB2312" w:eastAsia="仿宋_GB2312" w:hAnsi="仿宋"/>
                <w:sz w:val="32"/>
                <w:szCs w:val="32"/>
              </w:rPr>
            </w:pPr>
          </w:p>
        </w:tc>
        <w:tc>
          <w:tcPr>
            <w:tcW w:w="2763" w:type="dxa"/>
            <w:vMerge/>
            <w:vAlign w:val="center"/>
          </w:tcPr>
          <w:p w:rsidR="00C93912" w:rsidRPr="009858E2" w:rsidRDefault="00C93912" w:rsidP="00AB124C">
            <w:pPr>
              <w:spacing w:line="300" w:lineRule="exact"/>
              <w:jc w:val="left"/>
              <w:outlineLvl w:val="0"/>
              <w:rPr>
                <w:rFonts w:ascii="仿宋_GB2312" w:eastAsia="仿宋_GB2312" w:hAnsi="仿宋"/>
                <w:sz w:val="32"/>
                <w:szCs w:val="32"/>
              </w:rPr>
            </w:pPr>
          </w:p>
        </w:tc>
      </w:tr>
      <w:tr w:rsidR="00C93912" w:rsidRPr="009858E2" w:rsidTr="00AB124C">
        <w:trPr>
          <w:trHeight w:val="698"/>
          <w:jc w:val="center"/>
        </w:trPr>
        <w:tc>
          <w:tcPr>
            <w:tcW w:w="3352" w:type="dxa"/>
            <w:vAlign w:val="center"/>
          </w:tcPr>
          <w:p w:rsidR="00C93912" w:rsidRPr="009858E2" w:rsidRDefault="00C93912" w:rsidP="00AB124C">
            <w:pPr>
              <w:spacing w:line="300" w:lineRule="exact"/>
              <w:jc w:val="center"/>
              <w:rPr>
                <w:rFonts w:ascii="仿宋_GB2312" w:eastAsia="仿宋_GB2312" w:hAnsi="仿宋"/>
                <w:sz w:val="32"/>
                <w:szCs w:val="32"/>
              </w:rPr>
            </w:pPr>
            <w:r w:rsidRPr="009858E2">
              <w:rPr>
                <w:rFonts w:ascii="仿宋_GB2312" w:eastAsia="仿宋_GB2312" w:hAnsi="仿宋" w:hint="eastAsia"/>
                <w:sz w:val="32"/>
                <w:szCs w:val="32"/>
              </w:rPr>
              <w:t>政法委</w:t>
            </w:r>
          </w:p>
        </w:tc>
        <w:tc>
          <w:tcPr>
            <w:tcW w:w="1080" w:type="dxa"/>
            <w:vAlign w:val="center"/>
          </w:tcPr>
          <w:p w:rsidR="00C93912" w:rsidRPr="009858E2" w:rsidRDefault="00C93912" w:rsidP="00AB124C">
            <w:pPr>
              <w:spacing w:line="300" w:lineRule="exact"/>
              <w:jc w:val="center"/>
              <w:rPr>
                <w:rFonts w:ascii="仿宋_GB2312" w:eastAsia="仿宋_GB2312" w:hAnsi="仿宋"/>
                <w:sz w:val="32"/>
                <w:szCs w:val="32"/>
              </w:rPr>
            </w:pPr>
            <w:r w:rsidRPr="009858E2">
              <w:rPr>
                <w:rFonts w:ascii="仿宋_GB2312" w:eastAsia="仿宋_GB2312" w:hAnsi="仿宋" w:hint="eastAsia"/>
                <w:sz w:val="32"/>
                <w:szCs w:val="32"/>
              </w:rPr>
              <w:t>行政</w:t>
            </w:r>
          </w:p>
        </w:tc>
        <w:tc>
          <w:tcPr>
            <w:tcW w:w="1215" w:type="dxa"/>
            <w:vAlign w:val="center"/>
          </w:tcPr>
          <w:p w:rsidR="00C93912" w:rsidRPr="009858E2" w:rsidRDefault="00C93912" w:rsidP="00AB124C">
            <w:pPr>
              <w:spacing w:line="300" w:lineRule="exact"/>
              <w:jc w:val="center"/>
              <w:rPr>
                <w:rFonts w:ascii="仿宋_GB2312" w:eastAsia="仿宋_GB2312" w:hAnsi="仿宋"/>
                <w:sz w:val="32"/>
                <w:szCs w:val="32"/>
              </w:rPr>
            </w:pPr>
            <w:r w:rsidRPr="009858E2">
              <w:rPr>
                <w:rFonts w:ascii="仿宋_GB2312" w:eastAsia="仿宋_GB2312" w:hAnsi="仿宋" w:hint="eastAsia"/>
                <w:sz w:val="32"/>
                <w:szCs w:val="32"/>
              </w:rPr>
              <w:t>正科级</w:t>
            </w:r>
          </w:p>
        </w:tc>
        <w:tc>
          <w:tcPr>
            <w:tcW w:w="2763" w:type="dxa"/>
            <w:vAlign w:val="center"/>
          </w:tcPr>
          <w:p w:rsidR="00C93912" w:rsidRPr="009858E2" w:rsidRDefault="00C93912" w:rsidP="00AB124C">
            <w:pPr>
              <w:spacing w:line="300" w:lineRule="exact"/>
              <w:jc w:val="center"/>
              <w:rPr>
                <w:rFonts w:ascii="仿宋_GB2312" w:eastAsia="仿宋_GB2312" w:hAnsi="仿宋"/>
                <w:sz w:val="32"/>
                <w:szCs w:val="32"/>
              </w:rPr>
            </w:pPr>
            <w:r w:rsidRPr="009858E2">
              <w:rPr>
                <w:rFonts w:ascii="仿宋_GB2312" w:eastAsia="仿宋_GB2312" w:hAnsi="仿宋" w:hint="eastAsia"/>
                <w:sz w:val="32"/>
                <w:szCs w:val="32"/>
              </w:rPr>
              <w:t>财政拨款</w:t>
            </w:r>
          </w:p>
        </w:tc>
      </w:tr>
    </w:tbl>
    <w:p w:rsidR="00C93912" w:rsidRPr="009858E2" w:rsidRDefault="00C93912" w:rsidP="00C93912">
      <w:pPr>
        <w:ind w:firstLineChars="200" w:firstLine="643"/>
        <w:rPr>
          <w:rFonts w:ascii="仿宋_GB2312" w:eastAsia="仿宋_GB2312" w:hAnsi="仿宋"/>
          <w:b/>
          <w:color w:val="000000"/>
          <w:sz w:val="32"/>
          <w:szCs w:val="32"/>
        </w:rPr>
      </w:pPr>
      <w:r w:rsidRPr="009858E2">
        <w:rPr>
          <w:rFonts w:ascii="仿宋_GB2312" w:eastAsia="仿宋_GB2312" w:hAnsi="仿宋" w:hint="eastAsia"/>
          <w:b/>
          <w:color w:val="000000"/>
          <w:sz w:val="32"/>
          <w:szCs w:val="32"/>
        </w:rPr>
        <w:t>二、部门预算安排的总体情况</w:t>
      </w:r>
    </w:p>
    <w:p w:rsidR="00C93912" w:rsidRPr="009858E2" w:rsidRDefault="00C93912" w:rsidP="00C93912">
      <w:pPr>
        <w:ind w:firstLine="640"/>
        <w:rPr>
          <w:rFonts w:ascii="仿宋_GB2312" w:eastAsia="仿宋_GB2312" w:hAnsi="Times New Roman"/>
          <w:sz w:val="32"/>
          <w:szCs w:val="32"/>
        </w:rPr>
      </w:pPr>
      <w:r w:rsidRPr="009858E2">
        <w:rPr>
          <w:rFonts w:ascii="仿宋_GB2312" w:eastAsia="仿宋_GB2312" w:hAnsi="Times New Roman" w:hint="eastAsia"/>
          <w:sz w:val="32"/>
          <w:szCs w:val="32"/>
        </w:rPr>
        <w:lastRenderedPageBreak/>
        <w:t>按照预算管理有关规定，目前</w:t>
      </w:r>
      <w:proofErr w:type="gramStart"/>
      <w:r w:rsidRPr="009858E2">
        <w:rPr>
          <w:rFonts w:ascii="仿宋_GB2312" w:eastAsia="仿宋_GB2312" w:hAnsi="Times New Roman" w:hint="eastAsia"/>
          <w:sz w:val="32"/>
          <w:szCs w:val="32"/>
        </w:rPr>
        <w:t>我部门</w:t>
      </w:r>
      <w:proofErr w:type="gramEnd"/>
      <w:r w:rsidRPr="009858E2">
        <w:rPr>
          <w:rFonts w:ascii="仿宋_GB2312" w:eastAsia="仿宋_GB2312" w:hAnsi="Times New Roman" w:hint="eastAsia"/>
          <w:sz w:val="32"/>
          <w:szCs w:val="32"/>
        </w:rPr>
        <w:t>预算的编制实行综合预算制度，即全部收入和支出都反映的预算中。</w:t>
      </w:r>
    </w:p>
    <w:p w:rsidR="00C93912" w:rsidRPr="009858E2" w:rsidRDefault="00C93912" w:rsidP="00C93912">
      <w:pPr>
        <w:ind w:firstLine="640"/>
        <w:rPr>
          <w:rFonts w:ascii="仿宋_GB2312" w:eastAsia="仿宋_GB2312" w:hAnsi="Times New Roman"/>
          <w:sz w:val="32"/>
          <w:szCs w:val="32"/>
        </w:rPr>
      </w:pPr>
      <w:r w:rsidRPr="009858E2">
        <w:rPr>
          <w:rFonts w:ascii="仿宋_GB2312" w:eastAsia="仿宋_GB2312" w:hAnsi="Times New Roman" w:hint="eastAsia"/>
          <w:sz w:val="32"/>
          <w:szCs w:val="32"/>
        </w:rPr>
        <w:t>1、收入说明</w:t>
      </w:r>
    </w:p>
    <w:p w:rsidR="00C93912" w:rsidRPr="009858E2" w:rsidRDefault="00C93912" w:rsidP="00C93912">
      <w:pPr>
        <w:ind w:firstLine="640"/>
        <w:rPr>
          <w:rFonts w:ascii="仿宋_GB2312" w:eastAsia="仿宋_GB2312" w:hAnsi="Times New Roman"/>
          <w:sz w:val="32"/>
          <w:szCs w:val="32"/>
        </w:rPr>
      </w:pPr>
      <w:r w:rsidRPr="009858E2">
        <w:rPr>
          <w:rFonts w:ascii="仿宋_GB2312" w:eastAsia="仿宋_GB2312" w:hAnsi="Times New Roman" w:hint="eastAsia"/>
          <w:sz w:val="32"/>
          <w:szCs w:val="32"/>
        </w:rPr>
        <w:t>反应本部门当年全部收入。2019年预算收入350.64万元，其中：一般公共预算收入350.64万元，基金预算收入0万元，财政专户核拨收入0万元，其他来源收入0万元。</w:t>
      </w:r>
    </w:p>
    <w:p w:rsidR="00C93912" w:rsidRPr="009858E2" w:rsidRDefault="00C93912" w:rsidP="00C93912">
      <w:pPr>
        <w:ind w:firstLine="640"/>
        <w:rPr>
          <w:rFonts w:ascii="仿宋_GB2312" w:eastAsia="仿宋_GB2312" w:hAnsi="Times New Roman"/>
          <w:sz w:val="32"/>
          <w:szCs w:val="32"/>
        </w:rPr>
      </w:pPr>
      <w:r w:rsidRPr="009858E2">
        <w:rPr>
          <w:rFonts w:ascii="仿宋_GB2312" w:eastAsia="仿宋_GB2312" w:hAnsi="Times New Roman" w:hint="eastAsia"/>
          <w:sz w:val="32"/>
          <w:szCs w:val="32"/>
        </w:rPr>
        <w:t>2、支出说明</w:t>
      </w:r>
    </w:p>
    <w:p w:rsidR="00C93912" w:rsidRPr="009858E2" w:rsidRDefault="00C93912" w:rsidP="00C93912">
      <w:pPr>
        <w:ind w:firstLine="640"/>
        <w:rPr>
          <w:rFonts w:ascii="仿宋_GB2312" w:eastAsia="仿宋_GB2312" w:hAnsi="Times New Roman"/>
          <w:sz w:val="32"/>
          <w:szCs w:val="32"/>
        </w:rPr>
      </w:pPr>
      <w:r w:rsidRPr="009858E2">
        <w:rPr>
          <w:rFonts w:ascii="仿宋_GB2312" w:eastAsia="仿宋_GB2312" w:hAnsi="Times New Roman" w:hint="eastAsia"/>
          <w:sz w:val="32"/>
          <w:szCs w:val="32"/>
        </w:rPr>
        <w:t>收支预算总表支出栏、基本支出表、项目支出表按经济分类和支出功能分类科目编制，反映</w:t>
      </w:r>
      <w:proofErr w:type="gramStart"/>
      <w:r w:rsidRPr="009858E2">
        <w:rPr>
          <w:rFonts w:ascii="仿宋_GB2312" w:eastAsia="仿宋_GB2312" w:hAnsi="Times New Roman" w:hint="eastAsia"/>
          <w:sz w:val="32"/>
          <w:szCs w:val="32"/>
        </w:rPr>
        <w:t>我部门</w:t>
      </w:r>
      <w:proofErr w:type="gramEnd"/>
      <w:r w:rsidRPr="009858E2">
        <w:rPr>
          <w:rFonts w:ascii="仿宋_GB2312" w:eastAsia="仿宋_GB2312" w:hAnsi="Times New Roman" w:hint="eastAsia"/>
          <w:sz w:val="32"/>
          <w:szCs w:val="32"/>
        </w:rPr>
        <w:t xml:space="preserve">预算中支出预算的总体情况。2019年部门支出预算为350.64万元，其中基本支出183.84万元（包括人员经费167万元和日常公用经费16.84万元），项目支出166.8万元，（其中包括专项公用经费73万元，专项项目93.8万元） </w:t>
      </w:r>
    </w:p>
    <w:p w:rsidR="00C93912" w:rsidRPr="009858E2" w:rsidRDefault="00C93912" w:rsidP="00C93912">
      <w:pPr>
        <w:ind w:firstLine="640"/>
        <w:rPr>
          <w:rFonts w:ascii="仿宋_GB2312" w:eastAsia="仿宋_GB2312" w:hAnsi="Times New Roman"/>
          <w:sz w:val="32"/>
          <w:szCs w:val="32"/>
        </w:rPr>
      </w:pPr>
      <w:r w:rsidRPr="009858E2">
        <w:rPr>
          <w:rFonts w:ascii="仿宋_GB2312" w:eastAsia="仿宋_GB2312" w:hAnsi="Times New Roman" w:hint="eastAsia"/>
          <w:sz w:val="32"/>
          <w:szCs w:val="32"/>
        </w:rPr>
        <w:t>3、比上年增减情况</w:t>
      </w:r>
    </w:p>
    <w:p w:rsidR="00C93912" w:rsidRPr="009858E2" w:rsidRDefault="00C93912" w:rsidP="00C93912">
      <w:pPr>
        <w:ind w:firstLine="640"/>
        <w:rPr>
          <w:rFonts w:ascii="仿宋_GB2312" w:eastAsia="仿宋_GB2312" w:hAnsi="Times New Roman"/>
          <w:sz w:val="32"/>
          <w:szCs w:val="32"/>
        </w:rPr>
      </w:pPr>
      <w:r w:rsidRPr="005654FC">
        <w:rPr>
          <w:rFonts w:ascii="仿宋_GB2312" w:eastAsia="仿宋_GB2312" w:hAnsi="Times New Roman" w:hint="eastAsia"/>
          <w:sz w:val="32"/>
          <w:szCs w:val="32"/>
        </w:rPr>
        <w:t>2019年，部门预算收支安排350.64万元，</w:t>
      </w:r>
      <w:r w:rsidRPr="009858E2">
        <w:rPr>
          <w:rFonts w:ascii="仿宋_GB2312" w:eastAsia="仿宋_GB2312" w:hAnsi="Times New Roman" w:hint="eastAsia"/>
          <w:sz w:val="32"/>
          <w:szCs w:val="32"/>
        </w:rPr>
        <w:t>较2018年增长68.44万元，其中：基本支出增长58.44万元，主要是增加人员经费；项目支出增长10万元，主要是由于增加人员工资经费。</w:t>
      </w:r>
    </w:p>
    <w:p w:rsidR="00C93912" w:rsidRPr="009858E2" w:rsidRDefault="00C93912" w:rsidP="00C93912">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ind w:firstLine="640"/>
        <w:jc w:val="left"/>
        <w:rPr>
          <w:rFonts w:ascii="仿宋_GB2312" w:eastAsia="仿宋_GB2312" w:hAnsi="仿宋"/>
          <w:b/>
          <w:color w:val="000000"/>
          <w:sz w:val="32"/>
          <w:szCs w:val="32"/>
        </w:rPr>
      </w:pPr>
      <w:r w:rsidRPr="009858E2">
        <w:rPr>
          <w:rFonts w:ascii="仿宋_GB2312" w:eastAsia="仿宋_GB2312" w:hAnsi="仿宋" w:hint="eastAsia"/>
          <w:b/>
          <w:color w:val="000000"/>
          <w:sz w:val="32"/>
          <w:szCs w:val="32"/>
        </w:rPr>
        <w:t>三、机关运行经费安排情况</w:t>
      </w:r>
    </w:p>
    <w:p w:rsidR="00C93912" w:rsidRPr="009858E2" w:rsidRDefault="00C93912" w:rsidP="00C93912">
      <w:pPr>
        <w:ind w:left="160" w:hangingChars="50" w:hanging="160"/>
        <w:rPr>
          <w:rFonts w:ascii="仿宋_GB2312" w:eastAsia="仿宋_GB2312" w:hAnsi="仿宋" w:cs="仿宋"/>
          <w:sz w:val="32"/>
          <w:szCs w:val="32"/>
        </w:rPr>
      </w:pPr>
      <w:r w:rsidRPr="009858E2">
        <w:rPr>
          <w:rFonts w:ascii="仿宋_GB2312" w:eastAsia="仿宋_GB2312" w:hAnsi="仿宋" w:cs="仿宋" w:hint="eastAsia"/>
          <w:sz w:val="32"/>
          <w:szCs w:val="32"/>
        </w:rPr>
        <w:t xml:space="preserve">    2019年中共临西县委政法委机关运行经费预算安排  10万元，用于机关工作的基本支出，保障单</w:t>
      </w:r>
      <w:r w:rsidRPr="009858E2">
        <w:rPr>
          <w:rFonts w:ascii="仿宋_GB2312" w:eastAsia="仿宋_GB2312" w:hAnsi="仿宋" w:cs="仿宋" w:hint="eastAsia"/>
          <w:sz w:val="32"/>
          <w:szCs w:val="32"/>
        </w:rPr>
        <w:lastRenderedPageBreak/>
        <w:t>位正常行政运转。</w:t>
      </w:r>
    </w:p>
    <w:p w:rsidR="00C93912" w:rsidRPr="009858E2" w:rsidRDefault="00C93912" w:rsidP="00C93912">
      <w:pPr>
        <w:numPr>
          <w:ilvl w:val="0"/>
          <w:numId w:val="2"/>
        </w:num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ind w:firstLine="640"/>
        <w:jc w:val="left"/>
        <w:rPr>
          <w:rFonts w:ascii="仿宋_GB2312" w:eastAsia="仿宋_GB2312" w:hAnsi="仿宋"/>
          <w:b/>
          <w:color w:val="000000"/>
          <w:sz w:val="32"/>
          <w:szCs w:val="32"/>
        </w:rPr>
      </w:pPr>
      <w:r w:rsidRPr="009858E2">
        <w:rPr>
          <w:rFonts w:ascii="仿宋_GB2312" w:eastAsia="仿宋_GB2312" w:hAnsi="仿宋" w:hint="eastAsia"/>
          <w:b/>
          <w:color w:val="000000"/>
          <w:sz w:val="32"/>
          <w:szCs w:val="32"/>
        </w:rPr>
        <w:t>财政拨款“三公”经费预算情况及增减变化原因</w:t>
      </w:r>
    </w:p>
    <w:p w:rsidR="00C93912" w:rsidRPr="009858E2" w:rsidRDefault="00C93912" w:rsidP="00C93912">
      <w:pPr>
        <w:ind w:firstLineChars="200" w:firstLine="640"/>
        <w:rPr>
          <w:rFonts w:ascii="仿宋_GB2312" w:eastAsia="仿宋_GB2312" w:hAnsi="仿宋" w:cs="仿宋"/>
          <w:sz w:val="32"/>
          <w:szCs w:val="32"/>
        </w:rPr>
      </w:pPr>
      <w:r w:rsidRPr="009858E2">
        <w:rPr>
          <w:rFonts w:ascii="仿宋_GB2312" w:eastAsia="仿宋_GB2312" w:hAnsi="仿宋" w:cs="仿宋" w:hint="eastAsia"/>
          <w:sz w:val="32"/>
          <w:szCs w:val="32"/>
        </w:rPr>
        <w:t>“三公”经费预算安排2.2万元，其中因公出国（境）费0万元、公务用车购置及运行费1.9万元、公务招待费0.3万元。</w:t>
      </w:r>
    </w:p>
    <w:p w:rsidR="00C93912" w:rsidRPr="009858E2" w:rsidRDefault="00C93912" w:rsidP="00C93912">
      <w:pPr>
        <w:ind w:firstLineChars="200" w:firstLine="640"/>
        <w:rPr>
          <w:rFonts w:ascii="仿宋_GB2312" w:eastAsia="仿宋_GB2312" w:hAnsi="仿宋" w:cs="仿宋"/>
          <w:sz w:val="32"/>
          <w:szCs w:val="32"/>
        </w:rPr>
      </w:pPr>
      <w:r w:rsidRPr="009858E2">
        <w:rPr>
          <w:rFonts w:ascii="仿宋_GB2312" w:eastAsia="仿宋_GB2312" w:hAnsi="仿宋" w:cs="仿宋" w:hint="eastAsia"/>
          <w:sz w:val="32"/>
          <w:szCs w:val="32"/>
        </w:rPr>
        <w:t>1、因公出国（境）费2018年预算数0万元，较2018年决算无变化。原因是2019年我单位没有因公出国工作计划。</w:t>
      </w:r>
    </w:p>
    <w:p w:rsidR="00C93912" w:rsidRPr="009858E2" w:rsidRDefault="00C93912" w:rsidP="00C93912">
      <w:pPr>
        <w:ind w:firstLineChars="200" w:firstLine="640"/>
        <w:rPr>
          <w:rFonts w:ascii="仿宋_GB2312" w:eastAsia="仿宋_GB2312" w:hAnsi="仿宋" w:cs="仿宋"/>
          <w:sz w:val="32"/>
          <w:szCs w:val="32"/>
        </w:rPr>
      </w:pPr>
      <w:r w:rsidRPr="009858E2">
        <w:rPr>
          <w:rFonts w:ascii="仿宋_GB2312" w:eastAsia="仿宋_GB2312" w:hAnsi="仿宋" w:cs="仿宋" w:hint="eastAsia"/>
          <w:sz w:val="32"/>
          <w:szCs w:val="32"/>
        </w:rPr>
        <w:t xml:space="preserve">2、截止2018年底一般公务用车1辆，公务用车购置费2018年预算数0万元。原因是2019年我单位没有购车计划。公务用车运行维护费2019年预算数1.9万元。 </w:t>
      </w:r>
    </w:p>
    <w:p w:rsidR="00C93912" w:rsidRPr="009858E2" w:rsidRDefault="00C93912" w:rsidP="00C93912">
      <w:pPr>
        <w:autoSpaceDE w:val="0"/>
        <w:autoSpaceDN w:val="0"/>
        <w:ind w:firstLineChars="200" w:firstLine="640"/>
        <w:rPr>
          <w:rFonts w:ascii="仿宋_GB2312" w:eastAsia="仿宋_GB2312" w:hAnsi="仿宋" w:cs="仿宋"/>
          <w:sz w:val="32"/>
          <w:szCs w:val="32"/>
        </w:rPr>
      </w:pPr>
      <w:r w:rsidRPr="009858E2">
        <w:rPr>
          <w:rFonts w:ascii="仿宋_GB2312" w:eastAsia="仿宋_GB2312" w:hAnsi="仿宋" w:cs="仿宋" w:hint="eastAsia"/>
          <w:sz w:val="32"/>
          <w:szCs w:val="32"/>
        </w:rPr>
        <w:t>3、公务接待费2019年预算数0.3万元，较2018年减少。原因是随着党风廉政建设责任制度推进，逐步减少公务接待次数及人数，合理配置公共资源，节约财政支出。</w:t>
      </w:r>
    </w:p>
    <w:p w:rsidR="00C93912" w:rsidRPr="009858E2" w:rsidRDefault="00C93912" w:rsidP="00C93912">
      <w:pPr>
        <w:autoSpaceDE w:val="0"/>
        <w:autoSpaceDN w:val="0"/>
        <w:ind w:firstLine="640"/>
        <w:rPr>
          <w:rFonts w:ascii="仿宋_GB2312" w:eastAsia="仿宋_GB2312" w:hAnsi="仿宋"/>
          <w:b/>
          <w:color w:val="000000"/>
          <w:sz w:val="32"/>
          <w:szCs w:val="32"/>
        </w:rPr>
      </w:pPr>
      <w:r w:rsidRPr="009858E2">
        <w:rPr>
          <w:rFonts w:ascii="仿宋_GB2312" w:eastAsia="仿宋_GB2312" w:hAnsi="仿宋" w:hint="eastAsia"/>
          <w:b/>
          <w:color w:val="000000"/>
          <w:sz w:val="32"/>
          <w:szCs w:val="32"/>
        </w:rPr>
        <w:t>五、绩效预算信息</w:t>
      </w:r>
    </w:p>
    <w:p w:rsidR="00C93912" w:rsidRPr="009858E2" w:rsidRDefault="00C93912" w:rsidP="00C93912">
      <w:pPr>
        <w:ind w:firstLineChars="147" w:firstLine="472"/>
        <w:jc w:val="left"/>
        <w:rPr>
          <w:rFonts w:ascii="仿宋_GB2312" w:eastAsia="仿宋_GB2312" w:hAnsi="仿宋"/>
          <w:b/>
          <w:sz w:val="32"/>
          <w:szCs w:val="32"/>
        </w:rPr>
      </w:pPr>
      <w:r w:rsidRPr="009858E2">
        <w:rPr>
          <w:rFonts w:ascii="仿宋_GB2312" w:eastAsia="仿宋_GB2312" w:hAnsi="仿宋" w:hint="eastAsia"/>
          <w:b/>
          <w:sz w:val="32"/>
          <w:szCs w:val="32"/>
        </w:rPr>
        <w:t>（一）总体绩效目标</w:t>
      </w:r>
    </w:p>
    <w:p w:rsidR="00C93912" w:rsidRPr="009858E2" w:rsidRDefault="00C93912" w:rsidP="00C93912">
      <w:pPr>
        <w:spacing w:line="500" w:lineRule="exact"/>
        <w:ind w:firstLineChars="196" w:firstLine="627"/>
        <w:rPr>
          <w:rFonts w:ascii="仿宋_GB2312" w:eastAsia="仿宋_GB2312" w:hAnsi="仿宋"/>
          <w:sz w:val="32"/>
          <w:szCs w:val="32"/>
        </w:rPr>
      </w:pPr>
      <w:r w:rsidRPr="009858E2">
        <w:rPr>
          <w:rFonts w:ascii="仿宋_GB2312" w:eastAsia="仿宋_GB2312" w:hAnsi="仿宋" w:hint="eastAsia"/>
          <w:sz w:val="32"/>
          <w:szCs w:val="32"/>
        </w:rPr>
        <w:t>以习近平新时代中国特色社会主义思想为引领，全面贯彻党的十九大精神，深入开展平安临西建设、法制临西建设和政法队伍建设，大力开展社会矛盾纠纷排查化解，加强社会治安防控，确保全县大局稳定，整体工作在全市政法系统继续保持先进位次。</w:t>
      </w:r>
    </w:p>
    <w:p w:rsidR="00C93912" w:rsidRPr="009858E2" w:rsidRDefault="00C93912" w:rsidP="00C93912">
      <w:pPr>
        <w:spacing w:line="500" w:lineRule="exact"/>
        <w:ind w:firstLine="560"/>
        <w:rPr>
          <w:rFonts w:ascii="仿宋_GB2312" w:eastAsia="仿宋_GB2312" w:hAnsi="仿宋"/>
          <w:b/>
          <w:sz w:val="32"/>
          <w:szCs w:val="32"/>
        </w:rPr>
      </w:pPr>
      <w:r w:rsidRPr="009858E2">
        <w:rPr>
          <w:rFonts w:ascii="仿宋_GB2312" w:eastAsia="仿宋_GB2312" w:hAnsi="仿宋" w:hint="eastAsia"/>
          <w:b/>
          <w:sz w:val="32"/>
          <w:szCs w:val="32"/>
        </w:rPr>
        <w:t>（二）职责分类绩效目标</w:t>
      </w:r>
    </w:p>
    <w:p w:rsidR="00C93912" w:rsidRPr="009858E2" w:rsidRDefault="00C93912" w:rsidP="00C93912">
      <w:pPr>
        <w:spacing w:line="500" w:lineRule="exact"/>
        <w:ind w:firstLineChars="225" w:firstLine="720"/>
        <w:rPr>
          <w:rFonts w:ascii="仿宋_GB2312" w:eastAsia="仿宋_GB2312" w:hAnsi="仿宋"/>
          <w:sz w:val="32"/>
          <w:szCs w:val="32"/>
        </w:rPr>
      </w:pPr>
      <w:r w:rsidRPr="009858E2">
        <w:rPr>
          <w:rFonts w:ascii="仿宋_GB2312" w:eastAsia="仿宋_GB2312" w:hAnsi="仿宋" w:hint="eastAsia"/>
          <w:sz w:val="32"/>
          <w:szCs w:val="32"/>
        </w:rPr>
        <w:lastRenderedPageBreak/>
        <w:t>1、研究和制定全县社会治安综合治理工作的具体措施，对一定时期内的整治工作和社会治安综合治理工作做出全局性部署，并督促落实。</w:t>
      </w:r>
    </w:p>
    <w:p w:rsidR="00C93912" w:rsidRPr="009858E2" w:rsidRDefault="00C93912" w:rsidP="00C93912">
      <w:pPr>
        <w:spacing w:line="500" w:lineRule="exact"/>
        <w:ind w:firstLineChars="225" w:firstLine="720"/>
        <w:rPr>
          <w:rFonts w:ascii="仿宋_GB2312" w:eastAsia="仿宋_GB2312" w:hAnsi="仿宋"/>
          <w:sz w:val="32"/>
          <w:szCs w:val="32"/>
        </w:rPr>
      </w:pPr>
      <w:r w:rsidRPr="009858E2">
        <w:rPr>
          <w:rFonts w:ascii="仿宋_GB2312" w:eastAsia="仿宋_GB2312" w:hAnsi="仿宋" w:hint="eastAsia"/>
          <w:sz w:val="32"/>
          <w:szCs w:val="32"/>
        </w:rPr>
        <w:t>2、组织推动政法战线的调查研究工作，总结新经验，解决新问题，不断推进司法体制和工作机制改革，完善司法制度。</w:t>
      </w:r>
    </w:p>
    <w:p w:rsidR="00C93912" w:rsidRPr="009858E2" w:rsidRDefault="00C93912" w:rsidP="00C93912">
      <w:pPr>
        <w:spacing w:line="500" w:lineRule="exact"/>
        <w:ind w:firstLineChars="225" w:firstLine="720"/>
        <w:rPr>
          <w:rFonts w:ascii="仿宋_GB2312" w:eastAsia="仿宋_GB2312" w:hAnsi="仿宋"/>
          <w:sz w:val="32"/>
          <w:szCs w:val="32"/>
        </w:rPr>
      </w:pPr>
      <w:r w:rsidRPr="009858E2">
        <w:rPr>
          <w:rFonts w:ascii="仿宋_GB2312" w:eastAsia="仿宋_GB2312" w:hAnsi="仿宋" w:hint="eastAsia"/>
          <w:sz w:val="32"/>
          <w:szCs w:val="32"/>
        </w:rPr>
        <w:t>3、研究制定加强政法队伍建设和领导班子建设的措施，协调县委及县委组织部管理好政法部门的领导干部和政法队伍。</w:t>
      </w:r>
    </w:p>
    <w:p w:rsidR="00C93912" w:rsidRPr="009858E2" w:rsidRDefault="00C93912" w:rsidP="00C93912">
      <w:pPr>
        <w:spacing w:line="500" w:lineRule="exact"/>
        <w:ind w:firstLineChars="225" w:firstLine="720"/>
        <w:rPr>
          <w:rFonts w:ascii="仿宋_GB2312" w:eastAsia="仿宋_GB2312" w:hAnsi="仿宋"/>
          <w:sz w:val="32"/>
          <w:szCs w:val="32"/>
        </w:rPr>
      </w:pPr>
      <w:r w:rsidRPr="009858E2">
        <w:rPr>
          <w:rFonts w:ascii="仿宋_GB2312" w:eastAsia="仿宋_GB2312" w:hAnsi="仿宋" w:hint="eastAsia"/>
          <w:sz w:val="32"/>
          <w:szCs w:val="32"/>
        </w:rPr>
        <w:t>4、检查监督政法部门执法情况，研究协调有争议的重大、疑难案件，指导推动大案要案查处工作。</w:t>
      </w:r>
    </w:p>
    <w:p w:rsidR="00C93912" w:rsidRPr="009858E2" w:rsidRDefault="00C93912" w:rsidP="00C93912">
      <w:pPr>
        <w:spacing w:line="500" w:lineRule="exact"/>
        <w:ind w:firstLineChars="225" w:firstLine="720"/>
        <w:rPr>
          <w:rFonts w:ascii="仿宋_GB2312" w:eastAsia="仿宋_GB2312" w:hAnsi="仿宋"/>
          <w:sz w:val="32"/>
          <w:szCs w:val="32"/>
        </w:rPr>
      </w:pPr>
      <w:r w:rsidRPr="009858E2">
        <w:rPr>
          <w:rFonts w:ascii="仿宋_GB2312" w:eastAsia="仿宋_GB2312" w:hAnsi="仿宋" w:hint="eastAsia"/>
          <w:sz w:val="32"/>
          <w:szCs w:val="32"/>
        </w:rPr>
        <w:t>5、深入开展社会矛盾纠纷排查调处工作，把社会矛盾纠纷化解在基层，消灭在萌芽状态。</w:t>
      </w:r>
    </w:p>
    <w:p w:rsidR="00C93912" w:rsidRPr="009858E2" w:rsidRDefault="00C93912" w:rsidP="00C93912">
      <w:pPr>
        <w:spacing w:line="500" w:lineRule="exact"/>
        <w:ind w:firstLineChars="196" w:firstLine="627"/>
        <w:rPr>
          <w:rFonts w:ascii="仿宋_GB2312" w:eastAsia="仿宋_GB2312" w:hAnsi="仿宋"/>
          <w:sz w:val="32"/>
          <w:szCs w:val="32"/>
        </w:rPr>
      </w:pPr>
      <w:r w:rsidRPr="009858E2">
        <w:rPr>
          <w:rFonts w:ascii="仿宋_GB2312" w:eastAsia="仿宋_GB2312" w:hAnsi="仿宋" w:hint="eastAsia"/>
          <w:sz w:val="32"/>
          <w:szCs w:val="32"/>
        </w:rPr>
        <w:t>6、增强立体化社会治安防控能力，严厉打击各类违法犯罪，确保社会稳定。</w:t>
      </w:r>
    </w:p>
    <w:p w:rsidR="00C93912" w:rsidRPr="009858E2" w:rsidRDefault="00C93912" w:rsidP="00C93912">
      <w:pPr>
        <w:spacing w:line="500" w:lineRule="exact"/>
        <w:ind w:firstLineChars="196" w:firstLine="627"/>
        <w:rPr>
          <w:rFonts w:ascii="仿宋_GB2312" w:eastAsia="仿宋_GB2312" w:hAnsi="仿宋"/>
          <w:sz w:val="32"/>
          <w:szCs w:val="32"/>
        </w:rPr>
      </w:pPr>
      <w:r w:rsidRPr="009858E2">
        <w:rPr>
          <w:rFonts w:ascii="仿宋_GB2312" w:eastAsia="仿宋_GB2312" w:hAnsi="仿宋" w:hint="eastAsia"/>
          <w:sz w:val="32"/>
          <w:szCs w:val="32"/>
        </w:rPr>
        <w:t>7、强化服务大局意识，为经济发展提供最直接、</w:t>
      </w:r>
      <w:proofErr w:type="gramStart"/>
      <w:r w:rsidRPr="009858E2">
        <w:rPr>
          <w:rFonts w:ascii="仿宋_GB2312" w:eastAsia="仿宋_GB2312" w:hAnsi="仿宋" w:hint="eastAsia"/>
          <w:sz w:val="32"/>
          <w:szCs w:val="32"/>
        </w:rPr>
        <w:t>最</w:t>
      </w:r>
      <w:proofErr w:type="gramEnd"/>
      <w:r w:rsidRPr="009858E2">
        <w:rPr>
          <w:rFonts w:ascii="仿宋_GB2312" w:eastAsia="仿宋_GB2312" w:hAnsi="仿宋" w:hint="eastAsia"/>
          <w:sz w:val="32"/>
          <w:szCs w:val="32"/>
        </w:rPr>
        <w:t>快捷的法律服务。</w:t>
      </w:r>
    </w:p>
    <w:p w:rsidR="00C93912" w:rsidRPr="009858E2" w:rsidRDefault="00C93912" w:rsidP="00C93912">
      <w:pPr>
        <w:spacing w:line="500" w:lineRule="exact"/>
        <w:ind w:firstLineChars="225" w:firstLine="720"/>
        <w:rPr>
          <w:rFonts w:ascii="仿宋_GB2312" w:eastAsia="仿宋_GB2312" w:hAnsi="仿宋"/>
          <w:sz w:val="32"/>
          <w:szCs w:val="32"/>
        </w:rPr>
      </w:pPr>
      <w:r w:rsidRPr="009858E2">
        <w:rPr>
          <w:rFonts w:ascii="仿宋_GB2312" w:eastAsia="仿宋_GB2312" w:hAnsi="仿宋" w:hint="eastAsia"/>
          <w:sz w:val="32"/>
          <w:szCs w:val="32"/>
        </w:rPr>
        <w:t>8、办理县委及上级有关部门交办的其他事项。</w:t>
      </w:r>
    </w:p>
    <w:p w:rsidR="00C93912" w:rsidRPr="009858E2" w:rsidRDefault="00C93912" w:rsidP="00C93912">
      <w:pPr>
        <w:jc w:val="left"/>
        <w:rPr>
          <w:rFonts w:ascii="仿宋_GB2312" w:eastAsia="仿宋_GB2312" w:hAnsi="仿宋" w:cs="仿宋"/>
          <w:sz w:val="32"/>
          <w:szCs w:val="32"/>
        </w:rPr>
      </w:pPr>
    </w:p>
    <w:p w:rsidR="00C93912" w:rsidRPr="009858E2" w:rsidRDefault="00C93912" w:rsidP="00C93912">
      <w:pPr>
        <w:jc w:val="center"/>
        <w:outlineLvl w:val="0"/>
        <w:rPr>
          <w:rFonts w:ascii="仿宋_GB2312" w:eastAsia="仿宋_GB2312"/>
          <w:sz w:val="32"/>
          <w:szCs w:val="32"/>
        </w:rPr>
      </w:pPr>
      <w:bookmarkStart w:id="0" w:name="_Toc1663440"/>
    </w:p>
    <w:p w:rsidR="00C93912" w:rsidRPr="009858E2" w:rsidRDefault="00C93912" w:rsidP="00C93912">
      <w:pPr>
        <w:jc w:val="center"/>
        <w:outlineLvl w:val="0"/>
        <w:rPr>
          <w:rFonts w:ascii="仿宋_GB2312" w:eastAsia="仿宋_GB2312"/>
          <w:sz w:val="32"/>
          <w:szCs w:val="32"/>
        </w:rPr>
      </w:pPr>
    </w:p>
    <w:p w:rsidR="00C93912" w:rsidRPr="009858E2" w:rsidRDefault="00C93912" w:rsidP="00C93912">
      <w:pPr>
        <w:jc w:val="center"/>
        <w:outlineLvl w:val="0"/>
        <w:rPr>
          <w:rFonts w:ascii="方正小标宋_GBK" w:eastAsia="方正小标宋_GBK"/>
          <w:sz w:val="32"/>
          <w:szCs w:val="32"/>
        </w:rPr>
      </w:pPr>
    </w:p>
    <w:p w:rsidR="00C93912" w:rsidRPr="009858E2" w:rsidRDefault="00C93912" w:rsidP="00C93912">
      <w:pPr>
        <w:jc w:val="center"/>
        <w:outlineLvl w:val="0"/>
        <w:rPr>
          <w:rFonts w:ascii="方正小标宋_GBK" w:eastAsia="方正小标宋_GBK"/>
          <w:sz w:val="32"/>
          <w:szCs w:val="32"/>
        </w:rPr>
      </w:pPr>
    </w:p>
    <w:p w:rsidR="00C93912" w:rsidRDefault="00C93912" w:rsidP="00C93912">
      <w:pPr>
        <w:jc w:val="center"/>
        <w:outlineLvl w:val="0"/>
        <w:rPr>
          <w:rFonts w:ascii="方正小标宋_GBK" w:eastAsia="方正小标宋_GBK"/>
          <w:sz w:val="32"/>
        </w:rPr>
      </w:pPr>
    </w:p>
    <w:p w:rsidR="00C93912" w:rsidRDefault="00C93912" w:rsidP="00C93912">
      <w:pPr>
        <w:jc w:val="center"/>
        <w:outlineLvl w:val="0"/>
        <w:rPr>
          <w:rFonts w:ascii="方正小标宋_GBK" w:eastAsia="方正小标宋_GBK"/>
          <w:sz w:val="32"/>
        </w:rPr>
      </w:pPr>
    </w:p>
    <w:p w:rsidR="00C93912" w:rsidRDefault="00C93912" w:rsidP="00C93912">
      <w:pPr>
        <w:jc w:val="center"/>
        <w:outlineLvl w:val="0"/>
        <w:rPr>
          <w:rFonts w:ascii="方正小标宋_GBK" w:eastAsia="方正小标宋_GBK"/>
          <w:color w:val="FFFFFF"/>
          <w:sz w:val="32"/>
        </w:rPr>
      </w:pPr>
      <w:r w:rsidRPr="00855E76">
        <w:rPr>
          <w:rFonts w:ascii="方正小标宋_GBK" w:eastAsia="方正小标宋_GBK" w:hint="eastAsia"/>
          <w:sz w:val="32"/>
        </w:rPr>
        <w:t>部门职责-工作活动绩效目标</w:t>
      </w:r>
      <w:r w:rsidRPr="00855E76">
        <w:rPr>
          <w:rStyle w:val="a5"/>
          <w:rFonts w:ascii="方正小标宋_GBK" w:eastAsia="方正小标宋_GBK"/>
          <w:color w:val="FFFFFF"/>
          <w:sz w:val="32"/>
        </w:rPr>
        <w:footnoteReference w:customMarkFollows="1" w:id="2"/>
        <w:sym w:font="Symbol" w:char="F020"/>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C93912" w:rsidTr="00AB124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93912" w:rsidRPr="00855E76" w:rsidRDefault="00C93912" w:rsidP="00AB124C">
            <w:pPr>
              <w:spacing w:line="300" w:lineRule="exact"/>
              <w:jc w:val="left"/>
              <w:rPr>
                <w:rFonts w:ascii="方正小标宋_GBK" w:eastAsia="方正小标宋_GBK"/>
                <w:sz w:val="24"/>
              </w:rPr>
            </w:pPr>
            <w:r>
              <w:rPr>
                <w:rFonts w:ascii="方正小标宋_GBK" w:eastAsia="方正小标宋_GBK"/>
                <w:sz w:val="24"/>
              </w:rPr>
              <w:t>204</w:t>
            </w:r>
            <w:r>
              <w:rPr>
                <w:rFonts w:ascii="方正小标宋_GBK" w:eastAsia="方正小标宋_GBK" w:hint="eastAsia"/>
                <w:sz w:val="24"/>
              </w:rPr>
              <w:t>中国共产党临西县委员会政法委员会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93912" w:rsidRPr="00855E76" w:rsidRDefault="00C93912" w:rsidP="00AB124C">
            <w:pPr>
              <w:spacing w:line="300" w:lineRule="exact"/>
              <w:jc w:val="right"/>
              <w:rPr>
                <w:rFonts w:ascii="方正书宋_GBK" w:eastAsia="方正书宋_GBK"/>
                <w:sz w:val="24"/>
              </w:rPr>
            </w:pPr>
            <w:r>
              <w:rPr>
                <w:rFonts w:ascii="方正书宋_GBK" w:eastAsia="方正书宋_GBK" w:hint="eastAsia"/>
                <w:sz w:val="24"/>
              </w:rPr>
              <w:t>单位：万元</w:t>
            </w:r>
          </w:p>
        </w:tc>
      </w:tr>
      <w:tr w:rsidR="00C93912" w:rsidTr="00AB124C">
        <w:trPr>
          <w:trHeight w:val="227"/>
          <w:tblHeader/>
          <w:jc w:val="center"/>
        </w:trPr>
        <w:tc>
          <w:tcPr>
            <w:tcW w:w="2341" w:type="dxa"/>
            <w:vMerge w:val="restart"/>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评价标准</w:t>
            </w:r>
          </w:p>
        </w:tc>
      </w:tr>
      <w:tr w:rsidR="00C93912" w:rsidTr="00AB124C">
        <w:trPr>
          <w:trHeight w:val="227"/>
          <w:tblHeader/>
          <w:jc w:val="center"/>
        </w:trPr>
        <w:tc>
          <w:tcPr>
            <w:tcW w:w="2341" w:type="dxa"/>
            <w:vMerge/>
            <w:shd w:val="clear" w:color="auto" w:fill="auto"/>
            <w:vAlign w:val="center"/>
          </w:tcPr>
          <w:p w:rsidR="00C93912" w:rsidRDefault="00C93912" w:rsidP="00AB124C">
            <w:pPr>
              <w:spacing w:line="300" w:lineRule="exact"/>
              <w:jc w:val="left"/>
              <w:outlineLvl w:val="0"/>
            </w:pPr>
          </w:p>
        </w:tc>
        <w:tc>
          <w:tcPr>
            <w:tcW w:w="1276" w:type="dxa"/>
            <w:vMerge/>
            <w:shd w:val="clear" w:color="auto" w:fill="auto"/>
            <w:vAlign w:val="center"/>
          </w:tcPr>
          <w:p w:rsidR="00C93912" w:rsidRDefault="00C93912" w:rsidP="00AB124C">
            <w:pPr>
              <w:spacing w:line="300" w:lineRule="exact"/>
              <w:jc w:val="left"/>
              <w:outlineLvl w:val="0"/>
            </w:pPr>
          </w:p>
        </w:tc>
        <w:tc>
          <w:tcPr>
            <w:tcW w:w="2976" w:type="dxa"/>
            <w:vMerge/>
            <w:shd w:val="clear" w:color="auto" w:fill="auto"/>
            <w:vAlign w:val="center"/>
          </w:tcPr>
          <w:p w:rsidR="00C93912" w:rsidRDefault="00C93912" w:rsidP="00AB124C">
            <w:pPr>
              <w:spacing w:line="300" w:lineRule="exact"/>
              <w:jc w:val="left"/>
              <w:outlineLvl w:val="0"/>
            </w:pPr>
          </w:p>
        </w:tc>
        <w:tc>
          <w:tcPr>
            <w:tcW w:w="2976" w:type="dxa"/>
            <w:vMerge/>
            <w:shd w:val="clear" w:color="auto" w:fill="auto"/>
            <w:vAlign w:val="center"/>
          </w:tcPr>
          <w:p w:rsidR="00C93912" w:rsidRDefault="00C93912" w:rsidP="00AB124C">
            <w:pPr>
              <w:spacing w:line="300" w:lineRule="exact"/>
              <w:jc w:val="left"/>
              <w:outlineLvl w:val="0"/>
            </w:pPr>
          </w:p>
        </w:tc>
        <w:tc>
          <w:tcPr>
            <w:tcW w:w="1417" w:type="dxa"/>
            <w:vMerge/>
            <w:shd w:val="clear" w:color="auto" w:fill="auto"/>
            <w:vAlign w:val="center"/>
          </w:tcPr>
          <w:p w:rsidR="00C93912" w:rsidRDefault="00C93912" w:rsidP="00AB124C">
            <w:pPr>
              <w:spacing w:line="300" w:lineRule="exact"/>
              <w:jc w:val="left"/>
              <w:outlineLvl w:val="0"/>
            </w:pP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b/>
              </w:rPr>
            </w:pPr>
            <w:r>
              <w:rPr>
                <w:rFonts w:ascii="方正书宋_GBK" w:eastAsia="方正书宋_GBK" w:hint="eastAsia"/>
                <w:b/>
              </w:rPr>
              <w:t>差</w:t>
            </w:r>
          </w:p>
        </w:tc>
      </w:tr>
      <w:tr w:rsidR="00C93912" w:rsidTr="00AB124C">
        <w:trPr>
          <w:trHeight w:val="227"/>
          <w:jc w:val="center"/>
        </w:trPr>
        <w:tc>
          <w:tcPr>
            <w:tcW w:w="2341" w:type="dxa"/>
            <w:shd w:val="clear" w:color="auto" w:fill="auto"/>
            <w:vAlign w:val="center"/>
          </w:tcPr>
          <w:p w:rsidR="00C93912" w:rsidRPr="00855E76" w:rsidRDefault="00C93912" w:rsidP="00AB124C">
            <w:pPr>
              <w:spacing w:line="300" w:lineRule="exact"/>
              <w:jc w:val="left"/>
              <w:rPr>
                <w:rFonts w:ascii="方正书宋_GBK" w:eastAsia="方正书宋_GBK"/>
                <w:b/>
              </w:rPr>
            </w:pPr>
            <w:r w:rsidRPr="00855E76">
              <w:rPr>
                <w:rFonts w:ascii="方正书宋_GBK" w:eastAsia="方正书宋_GBK" w:hint="eastAsia"/>
                <w:b/>
              </w:rPr>
              <w:t>一、维护社会稳定和国家安全</w:t>
            </w:r>
          </w:p>
        </w:tc>
        <w:tc>
          <w:tcPr>
            <w:tcW w:w="1276" w:type="dxa"/>
            <w:shd w:val="clear" w:color="auto" w:fill="auto"/>
            <w:vAlign w:val="center"/>
          </w:tcPr>
          <w:p w:rsidR="00C93912" w:rsidRPr="00855E76" w:rsidRDefault="00C93912" w:rsidP="00AB124C">
            <w:pPr>
              <w:spacing w:line="300" w:lineRule="exact"/>
              <w:jc w:val="left"/>
              <w:rPr>
                <w:rFonts w:ascii="方正书宋_GBK" w:eastAsia="方正书宋_GBK"/>
              </w:rPr>
            </w:pPr>
            <w:r w:rsidRPr="00855E76">
              <w:rPr>
                <w:rFonts w:ascii="方正书宋_GBK" w:eastAsia="方正书宋_GBK"/>
              </w:rPr>
              <w:t>109.00</w:t>
            </w:r>
          </w:p>
        </w:tc>
        <w:tc>
          <w:tcPr>
            <w:tcW w:w="2976" w:type="dxa"/>
            <w:shd w:val="clear" w:color="auto" w:fill="auto"/>
            <w:vAlign w:val="center"/>
          </w:tcPr>
          <w:p w:rsidR="00C93912" w:rsidRPr="00855E76" w:rsidRDefault="00C93912" w:rsidP="00AB124C">
            <w:pPr>
              <w:spacing w:line="300" w:lineRule="exact"/>
              <w:jc w:val="left"/>
              <w:rPr>
                <w:rFonts w:ascii="方正书宋_GBK" w:eastAsia="方正书宋_GBK"/>
              </w:rPr>
            </w:pPr>
            <w:r w:rsidRPr="00855E76">
              <w:rPr>
                <w:rFonts w:ascii="方正书宋_GBK" w:eastAsia="方正书宋_GBK" w:hint="eastAsia"/>
              </w:rPr>
              <w:t>指导、协调和督导全县各级各部门排查、化解影响社会的重大不稳定隐患、群体性事件和突发事件及影响社会稳定的事件。</w:t>
            </w:r>
          </w:p>
        </w:tc>
        <w:tc>
          <w:tcPr>
            <w:tcW w:w="2976" w:type="dxa"/>
            <w:shd w:val="clear" w:color="auto" w:fill="auto"/>
            <w:vAlign w:val="center"/>
          </w:tcPr>
          <w:p w:rsidR="00C93912" w:rsidRPr="00855E76" w:rsidRDefault="00C93912" w:rsidP="00AB124C">
            <w:pPr>
              <w:spacing w:line="300" w:lineRule="exact"/>
              <w:jc w:val="left"/>
              <w:rPr>
                <w:rFonts w:ascii="方正书宋_GBK" w:eastAsia="方正书宋_GBK"/>
              </w:rPr>
            </w:pPr>
            <w:r w:rsidRPr="00855E76">
              <w:rPr>
                <w:rFonts w:ascii="方正书宋_GBK" w:eastAsia="方正书宋_GBK" w:hint="eastAsia"/>
              </w:rPr>
              <w:t>通过指导、协调和督导各级各部门，预防减少不稳定因素的发生，有效化解不稳定隐患、群体性事件和突发事件，同时全力做好县内各种重大活动安保工作，确保社会稳定。</w:t>
            </w:r>
          </w:p>
        </w:tc>
        <w:tc>
          <w:tcPr>
            <w:tcW w:w="1417" w:type="dxa"/>
            <w:shd w:val="clear" w:color="auto" w:fill="auto"/>
            <w:vAlign w:val="center"/>
          </w:tcPr>
          <w:p w:rsidR="00C93912" w:rsidRPr="00855E76" w:rsidRDefault="00C93912" w:rsidP="00AB124C">
            <w:pPr>
              <w:spacing w:line="300" w:lineRule="exact"/>
              <w:jc w:val="left"/>
              <w:rPr>
                <w:rFonts w:ascii="方正书宋_GBK" w:eastAsia="方正书宋_GBK"/>
              </w:rPr>
            </w:pP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、协调督导重大不稳定隐患、群体性事件和突发事件的处置化解</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rPr>
              <w:t>109.00</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对可能影响社会稳定的各种因素进行分析和评估，协调督导有关乡镇和相关职能部门对重大不稳定隐患、群体性事件和突发事件进行妥善处置。</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有效化解妥善处置重大不稳定隐患、群体性事件和突发事件；有效维护我县社会大局稳定，确保社会秩序良好。</w:t>
            </w:r>
          </w:p>
        </w:tc>
        <w:tc>
          <w:tcPr>
            <w:tcW w:w="1417" w:type="dxa"/>
            <w:shd w:val="clear" w:color="auto" w:fill="auto"/>
            <w:vAlign w:val="center"/>
          </w:tcPr>
          <w:p w:rsidR="00C93912" w:rsidRPr="00855E76" w:rsidRDefault="00C93912" w:rsidP="00AB124C">
            <w:pPr>
              <w:spacing w:line="300" w:lineRule="exact"/>
              <w:jc w:val="left"/>
              <w:rPr>
                <w:rFonts w:ascii="方正书宋_GBK" w:eastAsia="方正书宋_GBK"/>
              </w:rPr>
            </w:pPr>
            <w:r>
              <w:rPr>
                <w:rFonts w:ascii="方正书宋_GBK" w:eastAsia="方正书宋_GBK" w:hint="eastAsia"/>
              </w:rPr>
              <w:t>协调督导事项化解率</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Pr="00855E76"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、对各</w:t>
            </w:r>
            <w:proofErr w:type="gramStart"/>
            <w:r>
              <w:rPr>
                <w:rFonts w:ascii="方正书宋_GBK" w:eastAsia="方正书宋_GBK" w:hint="eastAsia"/>
                <w:b/>
              </w:rPr>
              <w:t>类涉稳</w:t>
            </w:r>
            <w:proofErr w:type="gramEnd"/>
            <w:r>
              <w:rPr>
                <w:rFonts w:ascii="方正书宋_GBK" w:eastAsia="方正书宋_GBK" w:hint="eastAsia"/>
                <w:b/>
              </w:rPr>
              <w:t>情报信息收集、</w:t>
            </w:r>
            <w:proofErr w:type="gramStart"/>
            <w:r>
              <w:rPr>
                <w:rFonts w:ascii="方正书宋_GBK" w:eastAsia="方正书宋_GBK" w:hint="eastAsia"/>
                <w:b/>
              </w:rPr>
              <w:t>研</w:t>
            </w:r>
            <w:proofErr w:type="gramEnd"/>
            <w:r>
              <w:rPr>
                <w:rFonts w:ascii="方正书宋_GBK" w:eastAsia="方正书宋_GBK" w:hint="eastAsia"/>
                <w:b/>
              </w:rPr>
              <w:t>判、通报</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搜集、综合、核实、</w:t>
            </w:r>
            <w:proofErr w:type="gramStart"/>
            <w:r>
              <w:rPr>
                <w:rFonts w:ascii="方正书宋_GBK" w:eastAsia="方正书宋_GBK" w:hint="eastAsia"/>
              </w:rPr>
              <w:t>研判影响</w:t>
            </w:r>
            <w:proofErr w:type="gramEnd"/>
            <w:r>
              <w:rPr>
                <w:rFonts w:ascii="方正书宋_GBK" w:eastAsia="方正书宋_GBK" w:hint="eastAsia"/>
              </w:rPr>
              <w:t>我县社会稳定的各种情报信息，对社情、民情、敌情、舆情进行分析、</w:t>
            </w:r>
            <w:proofErr w:type="gramStart"/>
            <w:r>
              <w:rPr>
                <w:rFonts w:ascii="方正书宋_GBK" w:eastAsia="方正书宋_GBK" w:hint="eastAsia"/>
              </w:rPr>
              <w:t>研</w:t>
            </w:r>
            <w:proofErr w:type="gramEnd"/>
            <w:r>
              <w:rPr>
                <w:rFonts w:ascii="方正书宋_GBK" w:eastAsia="方正书宋_GBK" w:hint="eastAsia"/>
              </w:rPr>
              <w:t>判、通报。</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及时发现各</w:t>
            </w:r>
            <w:proofErr w:type="gramStart"/>
            <w:r>
              <w:rPr>
                <w:rFonts w:ascii="方正书宋_GBK" w:eastAsia="方正书宋_GBK" w:hint="eastAsia"/>
              </w:rPr>
              <w:t>类涉稳</w:t>
            </w:r>
            <w:proofErr w:type="gramEnd"/>
            <w:r>
              <w:rPr>
                <w:rFonts w:ascii="方正书宋_GBK" w:eastAsia="方正书宋_GBK" w:hint="eastAsia"/>
              </w:rPr>
              <w:t>信息，有效化解妥善处置重大不稳定隐患、群体性事件和突发事件。</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情报信息</w:t>
            </w:r>
            <w:proofErr w:type="gramStart"/>
            <w:r>
              <w:rPr>
                <w:rFonts w:ascii="方正书宋_GBK" w:eastAsia="方正书宋_GBK" w:hint="eastAsia"/>
              </w:rPr>
              <w:t>研判率</w:t>
            </w:r>
            <w:proofErr w:type="gramEnd"/>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、网络舆情应对处置</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在重大安保活动、重点时段、敏感节点期间针对网上涉及政治稳定、重大敏感问题或可能引发大面积炒作的问题启动战时应对处置机制，妥善应对处置。</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对发现的各</w:t>
            </w:r>
            <w:proofErr w:type="gramStart"/>
            <w:r>
              <w:rPr>
                <w:rFonts w:ascii="方正书宋_GBK" w:eastAsia="方正书宋_GBK" w:hint="eastAsia"/>
              </w:rPr>
              <w:t>类涉稳</w:t>
            </w:r>
            <w:proofErr w:type="gramEnd"/>
            <w:r>
              <w:rPr>
                <w:rFonts w:ascii="方正书宋_GBK" w:eastAsia="方正书宋_GBK" w:hint="eastAsia"/>
              </w:rPr>
              <w:t>舆情做到及时发现、及时处置、及时督办，充分发挥各职能部门职能优势，最大限度减少涉及县舆情炒作。</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proofErr w:type="gramStart"/>
            <w:r>
              <w:rPr>
                <w:rFonts w:ascii="方正书宋_GBK" w:eastAsia="方正书宋_GBK" w:hint="eastAsia"/>
              </w:rPr>
              <w:t>涉稳舆情</w:t>
            </w:r>
            <w:proofErr w:type="gramEnd"/>
            <w:r>
              <w:rPr>
                <w:rFonts w:ascii="方正书宋_GBK" w:eastAsia="方正书宋_GBK" w:hint="eastAsia"/>
              </w:rPr>
              <w:t>处置率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vMerge w:val="restart"/>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4</w:t>
            </w:r>
            <w:r>
              <w:rPr>
                <w:rFonts w:ascii="方正书宋_GBK" w:eastAsia="方正书宋_GBK" w:hint="eastAsia"/>
                <w:b/>
              </w:rPr>
              <w:t>、重大活动安保</w:t>
            </w:r>
          </w:p>
        </w:tc>
        <w:tc>
          <w:tcPr>
            <w:tcW w:w="1276" w:type="dxa"/>
            <w:vMerge w:val="restart"/>
            <w:shd w:val="clear" w:color="auto" w:fill="auto"/>
            <w:vAlign w:val="center"/>
          </w:tcPr>
          <w:p w:rsidR="00C93912" w:rsidRDefault="00C93912" w:rsidP="00AB124C">
            <w:pPr>
              <w:spacing w:line="300" w:lineRule="exact"/>
              <w:jc w:val="left"/>
              <w:rPr>
                <w:rFonts w:ascii="方正书宋_GBK" w:eastAsia="方正书宋_GBK"/>
              </w:rPr>
            </w:pPr>
          </w:p>
        </w:tc>
        <w:tc>
          <w:tcPr>
            <w:tcW w:w="2976" w:type="dxa"/>
            <w:vMerge w:val="restart"/>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做好我县各类重大活动间的安全保卫工作，不断完善相关工作机制。</w:t>
            </w:r>
          </w:p>
        </w:tc>
        <w:tc>
          <w:tcPr>
            <w:tcW w:w="2976" w:type="dxa"/>
            <w:vMerge w:val="restart"/>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各项工作机制进一步完善健全，有效维护我省社会大局稳定，确保社会秩序良好。</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重大活动突发事件发生率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7%</w:t>
            </w:r>
            <w:r>
              <w:rPr>
                <w:rFonts w:ascii="方正书宋_GBK" w:eastAsia="方正书宋_GBK" w:hint="eastAsia"/>
              </w:rPr>
              <w:t>≤</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w:t>
            </w:r>
          </w:p>
        </w:tc>
      </w:tr>
      <w:tr w:rsidR="00C93912" w:rsidTr="00AB124C">
        <w:trPr>
          <w:trHeight w:val="227"/>
          <w:jc w:val="center"/>
        </w:trPr>
        <w:tc>
          <w:tcPr>
            <w:tcW w:w="2341" w:type="dxa"/>
            <w:vMerge/>
            <w:shd w:val="clear" w:color="auto" w:fill="auto"/>
            <w:vAlign w:val="center"/>
          </w:tcPr>
          <w:p w:rsidR="00C93912" w:rsidRDefault="00C93912" w:rsidP="00AB124C">
            <w:pPr>
              <w:spacing w:line="300" w:lineRule="exact"/>
              <w:jc w:val="left"/>
              <w:rPr>
                <w:rFonts w:ascii="方正书宋_GBK" w:eastAsia="方正书宋_GBK"/>
                <w:b/>
              </w:rPr>
            </w:pPr>
          </w:p>
        </w:tc>
        <w:tc>
          <w:tcPr>
            <w:tcW w:w="1276" w:type="dxa"/>
            <w:vMerge/>
            <w:shd w:val="clear" w:color="auto" w:fill="auto"/>
            <w:vAlign w:val="center"/>
          </w:tcPr>
          <w:p w:rsidR="00C93912" w:rsidRDefault="00C93912" w:rsidP="00AB124C">
            <w:pPr>
              <w:spacing w:line="300" w:lineRule="exact"/>
              <w:jc w:val="left"/>
              <w:rPr>
                <w:rFonts w:ascii="方正书宋_GBK" w:eastAsia="方正书宋_GBK"/>
              </w:rPr>
            </w:pPr>
          </w:p>
        </w:tc>
        <w:tc>
          <w:tcPr>
            <w:tcW w:w="2976" w:type="dxa"/>
            <w:vMerge/>
            <w:shd w:val="clear" w:color="auto" w:fill="auto"/>
            <w:vAlign w:val="center"/>
          </w:tcPr>
          <w:p w:rsidR="00C93912" w:rsidRDefault="00C93912" w:rsidP="00AB124C">
            <w:pPr>
              <w:spacing w:line="300" w:lineRule="exact"/>
              <w:jc w:val="left"/>
              <w:rPr>
                <w:rFonts w:ascii="方正书宋_GBK" w:eastAsia="方正书宋_GBK"/>
              </w:rPr>
            </w:pPr>
          </w:p>
        </w:tc>
        <w:tc>
          <w:tcPr>
            <w:tcW w:w="2976" w:type="dxa"/>
            <w:vMerge/>
            <w:shd w:val="clear" w:color="auto" w:fill="auto"/>
            <w:vAlign w:val="center"/>
          </w:tcPr>
          <w:p w:rsidR="00C93912" w:rsidRDefault="00C93912" w:rsidP="00AB124C">
            <w:pPr>
              <w:spacing w:line="300" w:lineRule="exact"/>
              <w:jc w:val="left"/>
              <w:rPr>
                <w:rFonts w:ascii="方正书宋_GBK" w:eastAsia="方正书宋_GBK"/>
              </w:rPr>
            </w:pP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重大安保任务完成率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二、社会治安综合治理</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rPr>
              <w:t>26.00</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负责全县社会治安综合治理工作，推动各项措施的落实</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社会治安突出问题得以解决，社会矛盾纠纷得以排查和调处，社会治安形势得以好转。</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、创新社会管理方式</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开展政法干警人身保险参保工作，推动严重精神病障碍患者群体帮扶救助工作，为社会管理工作提供新模式</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各项创新社会管理工作能够有效开展，为社会稳定提供新的管理模式</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全县政法干警人身</w:t>
            </w:r>
            <w:proofErr w:type="gramStart"/>
            <w:r>
              <w:rPr>
                <w:rFonts w:ascii="方正书宋_GBK" w:eastAsia="方正书宋_GBK" w:hint="eastAsia"/>
              </w:rPr>
              <w:t>意外险参保人</w:t>
            </w:r>
            <w:proofErr w:type="gramEnd"/>
            <w:r>
              <w:rPr>
                <w:rFonts w:ascii="方正书宋_GBK" w:eastAsia="方正书宋_GBK" w:hint="eastAsia"/>
              </w:rPr>
              <w:t>数占全县政法干警总人数的比例、严重精神障碍患者群体帮扶救助工作完成情况</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、平安建设</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rPr>
              <w:t>26.00</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为重大案件顺利侦破提供相应的支持，开展司法救助等活动，确保平安建设顺利开展。</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实现政治安定、社会稳定和人民生活和谐有序。</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矛盾纠纷调处率、减少</w:t>
            </w:r>
            <w:r>
              <w:rPr>
                <w:rFonts w:ascii="方正书宋_GBK" w:eastAsia="方正书宋_GBK" w:hint="cs"/>
              </w:rPr>
              <w:t>“</w:t>
            </w:r>
            <w:r>
              <w:rPr>
                <w:rFonts w:ascii="方正书宋_GBK" w:eastAsia="方正书宋_GBK" w:hint="eastAsia"/>
              </w:rPr>
              <w:t>民转刑</w:t>
            </w:r>
            <w:r>
              <w:rPr>
                <w:rFonts w:ascii="方正书宋_GBK" w:eastAsia="方正书宋_GBK" w:hint="cs"/>
              </w:rPr>
              <w:t>”</w:t>
            </w:r>
            <w:r>
              <w:rPr>
                <w:rFonts w:ascii="方正书宋_GBK" w:eastAsia="方正书宋_GBK" w:hint="eastAsia"/>
              </w:rPr>
              <w:t>命案发生率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三、铁路护路联防</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rPr>
              <w:t>31.80</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组织、协调、指导、检查全县铁路护路工作，推动各项措施的落实。</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健全各级铁路护路组织，扎实开展各项护路活动，实现全县铁路安全运行。</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、铁路护路联防</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rPr>
              <w:t>31.80</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掌握沿线治安情况，组织开展治安隐患排查整治、爱路护路宣传、重要时期护路任务等重点工作，保障护路组织和护路</w:t>
            </w:r>
            <w:r>
              <w:rPr>
                <w:rFonts w:ascii="方正书宋_GBK" w:eastAsia="方正书宋_GBK" w:hint="eastAsia"/>
              </w:rPr>
              <w:lastRenderedPageBreak/>
              <w:t>人员正常开展工作，具体负责护路联防经费的管理和使用。</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lastRenderedPageBreak/>
              <w:t>铁路沿线群众爱路护路意识强，社会治安形势好，护路工作规范。</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铁路安全运行率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lastRenderedPageBreak/>
              <w:t>四、政法政务管理</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协调落实机关专项资金，对各项经费使用进行审批。</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保障机关日常工作正常运行，确保各项专项资金得到合理利用，推进各项工作扎实开展。</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p>
        </w:tc>
      </w:tr>
      <w:tr w:rsidR="00C93912" w:rsidTr="00AB124C">
        <w:trPr>
          <w:trHeight w:val="227"/>
          <w:jc w:val="center"/>
        </w:trPr>
        <w:tc>
          <w:tcPr>
            <w:tcW w:w="2341" w:type="dxa"/>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C93912" w:rsidRDefault="00C93912" w:rsidP="00AB124C">
            <w:pPr>
              <w:spacing w:line="300" w:lineRule="exact"/>
              <w:jc w:val="left"/>
              <w:rPr>
                <w:rFonts w:ascii="方正书宋_GBK" w:eastAsia="方正书宋_GBK"/>
              </w:rPr>
            </w:pP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落实从优待警政策，对干警资助资金审核把关，及时发放。组织政法系统英模先进典型宣传，做好机关干部选学工作。做好全县政法系统宣传教育工作。</w:t>
            </w:r>
          </w:p>
        </w:tc>
        <w:tc>
          <w:tcPr>
            <w:tcW w:w="2976"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政法队伍整体素质和工作水平得到提高。</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政法系统培训计划完成情况、因公牺牲、伤残特困干警资助人数、涉法涉诉信访工作任务完成率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vMerge w:val="restart"/>
            <w:shd w:val="clear" w:color="auto" w:fill="auto"/>
            <w:vAlign w:val="center"/>
          </w:tcPr>
          <w:p w:rsidR="00C93912" w:rsidRDefault="00C93912" w:rsidP="00AB124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Merge w:val="restart"/>
            <w:shd w:val="clear" w:color="auto" w:fill="auto"/>
            <w:vAlign w:val="center"/>
          </w:tcPr>
          <w:p w:rsidR="00C93912" w:rsidRDefault="00C93912" w:rsidP="00AB124C">
            <w:pPr>
              <w:spacing w:line="300" w:lineRule="exact"/>
              <w:jc w:val="left"/>
              <w:rPr>
                <w:rFonts w:ascii="方正书宋_GBK" w:eastAsia="方正书宋_GBK"/>
              </w:rPr>
            </w:pPr>
          </w:p>
        </w:tc>
        <w:tc>
          <w:tcPr>
            <w:tcW w:w="2976" w:type="dxa"/>
            <w:vMerge w:val="restart"/>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加强机关事务性管理，开展机关自身能力建设。</w:t>
            </w:r>
          </w:p>
        </w:tc>
        <w:tc>
          <w:tcPr>
            <w:tcW w:w="2976" w:type="dxa"/>
            <w:vMerge w:val="restart"/>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加强机关事务性管理，提高机关自身工作能力。</w:t>
            </w: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司法公开率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C93912" w:rsidTr="00AB124C">
        <w:trPr>
          <w:trHeight w:val="227"/>
          <w:jc w:val="center"/>
        </w:trPr>
        <w:tc>
          <w:tcPr>
            <w:tcW w:w="2341" w:type="dxa"/>
            <w:vMerge/>
            <w:shd w:val="clear" w:color="auto" w:fill="auto"/>
            <w:vAlign w:val="center"/>
          </w:tcPr>
          <w:p w:rsidR="00C93912" w:rsidRDefault="00C93912" w:rsidP="00AB124C">
            <w:pPr>
              <w:spacing w:line="300" w:lineRule="exact"/>
              <w:jc w:val="left"/>
              <w:rPr>
                <w:rFonts w:ascii="方正书宋_GBK" w:eastAsia="方正书宋_GBK"/>
                <w:b/>
              </w:rPr>
            </w:pPr>
          </w:p>
        </w:tc>
        <w:tc>
          <w:tcPr>
            <w:tcW w:w="1276" w:type="dxa"/>
            <w:vMerge/>
            <w:shd w:val="clear" w:color="auto" w:fill="auto"/>
            <w:vAlign w:val="center"/>
          </w:tcPr>
          <w:p w:rsidR="00C93912" w:rsidRDefault="00C93912" w:rsidP="00AB124C">
            <w:pPr>
              <w:spacing w:line="300" w:lineRule="exact"/>
              <w:jc w:val="left"/>
              <w:rPr>
                <w:rFonts w:ascii="方正书宋_GBK" w:eastAsia="方正书宋_GBK"/>
              </w:rPr>
            </w:pPr>
          </w:p>
        </w:tc>
        <w:tc>
          <w:tcPr>
            <w:tcW w:w="2976" w:type="dxa"/>
            <w:vMerge/>
            <w:shd w:val="clear" w:color="auto" w:fill="auto"/>
            <w:vAlign w:val="center"/>
          </w:tcPr>
          <w:p w:rsidR="00C93912" w:rsidRDefault="00C93912" w:rsidP="00AB124C">
            <w:pPr>
              <w:spacing w:line="300" w:lineRule="exact"/>
              <w:jc w:val="left"/>
              <w:rPr>
                <w:rFonts w:ascii="方正书宋_GBK" w:eastAsia="方正书宋_GBK"/>
              </w:rPr>
            </w:pPr>
          </w:p>
        </w:tc>
        <w:tc>
          <w:tcPr>
            <w:tcW w:w="2976" w:type="dxa"/>
            <w:vMerge/>
            <w:shd w:val="clear" w:color="auto" w:fill="auto"/>
            <w:vAlign w:val="center"/>
          </w:tcPr>
          <w:p w:rsidR="00C93912" w:rsidRDefault="00C93912" w:rsidP="00AB124C">
            <w:pPr>
              <w:spacing w:line="300" w:lineRule="exact"/>
              <w:jc w:val="left"/>
              <w:rPr>
                <w:rFonts w:ascii="方正书宋_GBK" w:eastAsia="方正书宋_GBK"/>
              </w:rPr>
            </w:pPr>
          </w:p>
        </w:tc>
        <w:tc>
          <w:tcPr>
            <w:tcW w:w="1417" w:type="dxa"/>
            <w:shd w:val="clear" w:color="auto" w:fill="auto"/>
            <w:vAlign w:val="center"/>
          </w:tcPr>
          <w:p w:rsidR="00C93912" w:rsidRDefault="00C93912" w:rsidP="00AB124C">
            <w:pPr>
              <w:spacing w:line="300" w:lineRule="exact"/>
              <w:jc w:val="left"/>
              <w:rPr>
                <w:rFonts w:ascii="方正书宋_GBK" w:eastAsia="方正书宋_GBK"/>
              </w:rPr>
            </w:pPr>
            <w:r>
              <w:rPr>
                <w:rFonts w:ascii="方正书宋_GBK" w:eastAsia="方正书宋_GBK" w:hint="eastAsia"/>
              </w:rPr>
              <w:t>政法网络通畅率</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C93912" w:rsidRDefault="00C93912" w:rsidP="00AB124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bl>
    <w:p w:rsidR="00C93912" w:rsidRDefault="00C93912" w:rsidP="00C93912">
      <w:pPr>
        <w:spacing w:line="300" w:lineRule="exact"/>
        <w:jc w:val="left"/>
        <w:outlineLvl w:val="0"/>
        <w:sectPr w:rsidR="00C93912" w:rsidSect="009E7827">
          <w:pgSz w:w="16839" w:h="11907" w:orient="landscape"/>
          <w:pgMar w:top="1020" w:right="1361" w:bottom="1020" w:left="1361" w:header="851" w:footer="992" w:gutter="0"/>
          <w:cols w:space="425"/>
          <w:docGrid w:type="lines" w:linePitch="312"/>
        </w:sectPr>
      </w:pPr>
    </w:p>
    <w:p w:rsidR="00C93912" w:rsidRDefault="00C93912" w:rsidP="00C93912">
      <w:pPr>
        <w:outlineLvl w:val="0"/>
        <w:rPr>
          <w:rFonts w:ascii="方正小标宋_GBK" w:eastAsia="方正小标宋_GBK"/>
          <w:sz w:val="32"/>
        </w:rPr>
        <w:sectPr w:rsidR="00C93912" w:rsidSect="00C37F04">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pPr>
    </w:p>
    <w:p w:rsidR="00C93912" w:rsidRPr="009858E2" w:rsidRDefault="00C93912" w:rsidP="00C05F97">
      <w:pPr>
        <w:jc w:val="left"/>
        <w:rPr>
          <w:rFonts w:ascii="仿宋_GB2312" w:eastAsia="仿宋_GB2312" w:hAnsi="仿宋" w:cs="仿宋"/>
          <w:sz w:val="32"/>
          <w:szCs w:val="32"/>
        </w:rPr>
      </w:pPr>
      <w:r w:rsidRPr="009858E2">
        <w:rPr>
          <w:rFonts w:ascii="仿宋_GB2312" w:eastAsia="仿宋_GB2312" w:hAnsi="仿宋" w:cs="仿宋" w:hint="eastAsia"/>
          <w:sz w:val="32"/>
          <w:szCs w:val="32"/>
        </w:rPr>
        <w:lastRenderedPageBreak/>
        <w:t>六、政府采购预算情况</w:t>
      </w:r>
    </w:p>
    <w:p w:rsidR="00C93912" w:rsidRPr="009858E2" w:rsidRDefault="00C93912" w:rsidP="00C93912">
      <w:pPr>
        <w:jc w:val="left"/>
        <w:rPr>
          <w:rFonts w:ascii="仿宋_GB2312" w:eastAsia="仿宋_GB2312" w:hAnsi="仿宋" w:cs="仿宋"/>
          <w:sz w:val="32"/>
          <w:szCs w:val="32"/>
        </w:rPr>
      </w:pPr>
      <w:r w:rsidRPr="009858E2">
        <w:rPr>
          <w:rFonts w:ascii="仿宋_GB2312" w:eastAsia="仿宋_GB2312" w:hAnsi="仿宋" w:cs="仿宋" w:hint="eastAsia"/>
          <w:sz w:val="32"/>
          <w:szCs w:val="32"/>
        </w:rPr>
        <w:t xml:space="preserve">   2018年我单位无政府采购预算</w:t>
      </w:r>
    </w:p>
    <w:p w:rsidR="00C05F97" w:rsidRDefault="00C93912" w:rsidP="00C93912">
      <w:pPr>
        <w:widowControl/>
        <w:rPr>
          <w:rFonts w:ascii="仿宋_GB2312" w:eastAsia="仿宋_GB2312" w:hAnsi="仿宋" w:hint="eastAsia"/>
          <w:color w:val="000000"/>
          <w:sz w:val="32"/>
          <w:szCs w:val="32"/>
        </w:rPr>
      </w:pPr>
      <w:r w:rsidRPr="009858E2">
        <w:rPr>
          <w:rFonts w:ascii="仿宋_GB2312" w:eastAsia="仿宋_GB2312" w:hAnsi="仿宋" w:hint="eastAsia"/>
          <w:color w:val="000000"/>
          <w:sz w:val="32"/>
          <w:szCs w:val="32"/>
        </w:rPr>
        <w:t>七、国有资产信息</w:t>
      </w:r>
    </w:p>
    <w:p w:rsidR="00C93912" w:rsidRPr="00C05F97" w:rsidRDefault="00C05F97" w:rsidP="00C93912">
      <w:pPr>
        <w:widowControl/>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C93912" w:rsidRPr="009858E2">
        <w:rPr>
          <w:rFonts w:ascii="仿宋_GB2312" w:eastAsia="仿宋_GB2312" w:hAnsi="仿宋" w:cs="仿宋" w:hint="eastAsia"/>
          <w:color w:val="333333"/>
          <w:sz w:val="32"/>
          <w:szCs w:val="32"/>
        </w:rPr>
        <w:t>政法</w:t>
      </w:r>
      <w:proofErr w:type="gramStart"/>
      <w:r w:rsidR="00C93912" w:rsidRPr="009858E2">
        <w:rPr>
          <w:rFonts w:ascii="仿宋_GB2312" w:eastAsia="仿宋_GB2312" w:hAnsi="仿宋" w:cs="仿宋" w:hint="eastAsia"/>
          <w:color w:val="333333"/>
          <w:sz w:val="32"/>
          <w:szCs w:val="32"/>
        </w:rPr>
        <w:t>委上年</w:t>
      </w:r>
      <w:proofErr w:type="gramEnd"/>
      <w:r w:rsidR="00C93912" w:rsidRPr="009858E2">
        <w:rPr>
          <w:rFonts w:ascii="仿宋_GB2312" w:eastAsia="仿宋_GB2312" w:hAnsi="仿宋" w:cs="仿宋" w:hint="eastAsia"/>
          <w:color w:val="333333"/>
          <w:sz w:val="32"/>
          <w:szCs w:val="32"/>
        </w:rPr>
        <w:t>末固定资产金额为 107.7252万元（详见下表），201</w:t>
      </w:r>
      <w:r>
        <w:rPr>
          <w:rFonts w:ascii="仿宋_GB2312" w:eastAsia="仿宋_GB2312" w:hAnsi="仿宋" w:cs="仿宋" w:hint="eastAsia"/>
          <w:color w:val="333333"/>
          <w:sz w:val="32"/>
          <w:szCs w:val="32"/>
        </w:rPr>
        <w:t>9</w:t>
      </w:r>
      <w:r w:rsidR="00C93912" w:rsidRPr="009858E2">
        <w:rPr>
          <w:rFonts w:ascii="仿宋_GB2312" w:eastAsia="仿宋_GB2312" w:hAnsi="仿宋" w:cs="仿宋" w:hint="eastAsia"/>
          <w:color w:val="333333"/>
          <w:sz w:val="32"/>
          <w:szCs w:val="32"/>
        </w:rPr>
        <w:t>年无增加国有资产计划。</w:t>
      </w:r>
    </w:p>
    <w:tbl>
      <w:tblPr>
        <w:tblW w:w="13893" w:type="dxa"/>
        <w:tblInd w:w="-318" w:type="dxa"/>
        <w:tblLayout w:type="fixed"/>
        <w:tblLook w:val="0000"/>
      </w:tblPr>
      <w:tblGrid>
        <w:gridCol w:w="13893"/>
      </w:tblGrid>
      <w:tr w:rsidR="00C93912" w:rsidTr="00AB124C">
        <w:trPr>
          <w:trHeight w:val="705"/>
        </w:trPr>
        <w:tc>
          <w:tcPr>
            <w:tcW w:w="13893" w:type="dxa"/>
            <w:tcBorders>
              <w:top w:val="nil"/>
              <w:left w:val="nil"/>
              <w:bottom w:val="nil"/>
              <w:right w:val="nil"/>
            </w:tcBorders>
            <w:vAlign w:val="center"/>
          </w:tcPr>
          <w:tbl>
            <w:tblPr>
              <w:tblpPr w:leftFromText="180" w:rightFromText="180" w:vertAnchor="text" w:horzAnchor="page" w:tblpXSpec="right" w:tblpY="337"/>
              <w:tblOverlap w:val="never"/>
              <w:tblW w:w="13800" w:type="dxa"/>
              <w:tblLayout w:type="fixed"/>
              <w:tblLook w:val="04A0"/>
            </w:tblPr>
            <w:tblGrid>
              <w:gridCol w:w="3634"/>
              <w:gridCol w:w="2722"/>
              <w:gridCol w:w="7444"/>
            </w:tblGrid>
            <w:tr w:rsidR="00C93912" w:rsidTr="00C05F97">
              <w:trPr>
                <w:cantSplit/>
                <w:trHeight w:val="821"/>
              </w:trPr>
              <w:tc>
                <w:tcPr>
                  <w:tcW w:w="13800" w:type="dxa"/>
                  <w:gridSpan w:val="3"/>
                  <w:tcBorders>
                    <w:top w:val="nil"/>
                    <w:left w:val="nil"/>
                    <w:bottom w:val="nil"/>
                    <w:right w:val="nil"/>
                  </w:tcBorders>
                  <w:vAlign w:val="center"/>
                </w:tcPr>
                <w:p w:rsidR="00C93912" w:rsidRDefault="00C93912" w:rsidP="00AB124C">
                  <w:pPr>
                    <w:widowControl/>
                    <w:ind w:firstLineChars="1602" w:firstLine="5146"/>
                    <w:rPr>
                      <w:rFonts w:ascii="宋体" w:hAnsi="宋体" w:cs="宋体"/>
                      <w:b/>
                      <w:bCs/>
                      <w:kern w:val="0"/>
                      <w:sz w:val="32"/>
                      <w:szCs w:val="32"/>
                    </w:rPr>
                  </w:pPr>
                  <w:r>
                    <w:rPr>
                      <w:rFonts w:ascii="宋体" w:hAnsi="宋体" w:cs="宋体" w:hint="eastAsia"/>
                      <w:b/>
                      <w:bCs/>
                      <w:kern w:val="0"/>
                      <w:sz w:val="32"/>
                      <w:szCs w:val="32"/>
                    </w:rPr>
                    <w:t>固定资产占用情况表</w:t>
                  </w:r>
                </w:p>
              </w:tc>
            </w:tr>
            <w:tr w:rsidR="00C93912" w:rsidTr="00C05F97">
              <w:trPr>
                <w:cantSplit/>
                <w:trHeight w:val="409"/>
              </w:trPr>
              <w:tc>
                <w:tcPr>
                  <w:tcW w:w="6356" w:type="dxa"/>
                  <w:gridSpan w:val="2"/>
                  <w:tcBorders>
                    <w:top w:val="nil"/>
                    <w:left w:val="nil"/>
                    <w:bottom w:val="nil"/>
                    <w:right w:val="nil"/>
                  </w:tcBorders>
                  <w:vAlign w:val="center"/>
                </w:tcPr>
                <w:p w:rsidR="00C93912" w:rsidRDefault="00C93912" w:rsidP="00AB124C">
                  <w:pPr>
                    <w:widowControl/>
                    <w:jc w:val="left"/>
                    <w:rPr>
                      <w:rFonts w:ascii="Times New Roman" w:eastAsia="仿宋" w:hAnsi="Times New Roman"/>
                      <w:kern w:val="0"/>
                      <w:sz w:val="22"/>
                    </w:rPr>
                  </w:pPr>
                  <w:r>
                    <w:rPr>
                      <w:rFonts w:ascii="Times New Roman" w:eastAsia="仿宋" w:hAnsi="Times New Roman"/>
                      <w:kern w:val="0"/>
                      <w:sz w:val="22"/>
                    </w:rPr>
                    <w:t>编制部门：</w:t>
                  </w:r>
                  <w:r>
                    <w:rPr>
                      <w:rFonts w:ascii="Times New Roman" w:eastAsia="仿宋" w:hAnsi="Times New Roman" w:hint="eastAsia"/>
                      <w:kern w:val="0"/>
                      <w:sz w:val="22"/>
                    </w:rPr>
                    <w:t>中共临西县委政法委</w:t>
                  </w:r>
                </w:p>
              </w:tc>
              <w:tc>
                <w:tcPr>
                  <w:tcW w:w="7444" w:type="dxa"/>
                  <w:tcBorders>
                    <w:top w:val="nil"/>
                    <w:left w:val="nil"/>
                    <w:bottom w:val="nil"/>
                    <w:right w:val="nil"/>
                  </w:tcBorders>
                  <w:vAlign w:val="center"/>
                </w:tcPr>
                <w:p w:rsidR="00C93912" w:rsidRDefault="00C93912" w:rsidP="00AB124C">
                  <w:pPr>
                    <w:widowControl/>
                    <w:ind w:firstLineChars="600" w:firstLine="1320"/>
                    <w:jc w:val="left"/>
                    <w:rPr>
                      <w:rFonts w:ascii="Times New Roman" w:eastAsia="仿宋" w:hAnsi="Times New Roman"/>
                      <w:kern w:val="0"/>
                      <w:sz w:val="22"/>
                    </w:rPr>
                  </w:pPr>
                  <w:r>
                    <w:rPr>
                      <w:rFonts w:ascii="Times New Roman" w:eastAsia="仿宋" w:hAnsi="Times New Roman"/>
                      <w:kern w:val="0"/>
                      <w:sz w:val="22"/>
                    </w:rPr>
                    <w:t>截止时间：</w:t>
                  </w:r>
                  <w:r>
                    <w:rPr>
                      <w:rFonts w:ascii="Times New Roman" w:eastAsia="仿宋" w:hAnsi="Times New Roman"/>
                      <w:kern w:val="0"/>
                      <w:sz w:val="22"/>
                    </w:rPr>
                    <w:t>20</w:t>
                  </w:r>
                  <w:r>
                    <w:rPr>
                      <w:rFonts w:ascii="Times New Roman" w:eastAsia="仿宋" w:hAnsi="Times New Roman" w:hint="eastAsia"/>
                      <w:kern w:val="0"/>
                      <w:sz w:val="22"/>
                    </w:rPr>
                    <w:t>18</w:t>
                  </w:r>
                  <w:r>
                    <w:rPr>
                      <w:rFonts w:ascii="Times New Roman" w:eastAsia="仿宋" w:hAnsi="Times New Roman"/>
                      <w:kern w:val="0"/>
                      <w:sz w:val="22"/>
                    </w:rPr>
                    <w:t>年</w:t>
                  </w:r>
                  <w:r>
                    <w:rPr>
                      <w:rFonts w:ascii="Times New Roman" w:eastAsia="仿宋" w:hAnsi="Times New Roman"/>
                      <w:kern w:val="0"/>
                      <w:sz w:val="22"/>
                    </w:rPr>
                    <w:t>12</w:t>
                  </w:r>
                  <w:r>
                    <w:rPr>
                      <w:rFonts w:ascii="Times New Roman" w:eastAsia="仿宋" w:hAnsi="Times New Roman"/>
                      <w:kern w:val="0"/>
                      <w:sz w:val="22"/>
                    </w:rPr>
                    <w:t>月</w:t>
                  </w:r>
                  <w:r>
                    <w:rPr>
                      <w:rFonts w:ascii="Times New Roman" w:eastAsia="仿宋" w:hAnsi="Times New Roman"/>
                      <w:kern w:val="0"/>
                      <w:sz w:val="22"/>
                    </w:rPr>
                    <w:t>31</w:t>
                  </w:r>
                  <w:r>
                    <w:rPr>
                      <w:rFonts w:ascii="Times New Roman" w:eastAsia="仿宋" w:hAnsi="Times New Roman"/>
                      <w:kern w:val="0"/>
                      <w:sz w:val="22"/>
                    </w:rPr>
                    <w:t>日</w:t>
                  </w:r>
                </w:p>
              </w:tc>
            </w:tr>
            <w:tr w:rsidR="00C93912" w:rsidTr="00C05F97">
              <w:trPr>
                <w:cantSplit/>
                <w:trHeight w:val="445"/>
              </w:trPr>
              <w:tc>
                <w:tcPr>
                  <w:tcW w:w="3634" w:type="dxa"/>
                  <w:tcBorders>
                    <w:top w:val="single" w:sz="4" w:space="0" w:color="auto"/>
                    <w:left w:val="single" w:sz="4" w:space="0" w:color="auto"/>
                    <w:bottom w:val="single" w:sz="4" w:space="0" w:color="auto"/>
                    <w:right w:val="single" w:sz="4" w:space="0" w:color="auto"/>
                  </w:tcBorders>
                  <w:vAlign w:val="center"/>
                </w:tcPr>
                <w:p w:rsidR="00C93912" w:rsidRDefault="00C93912" w:rsidP="00AB124C">
                  <w:pPr>
                    <w:widowControl/>
                    <w:jc w:val="center"/>
                    <w:rPr>
                      <w:rFonts w:ascii="宋体" w:hAnsi="宋体" w:cs="宋体"/>
                      <w:b/>
                      <w:bCs/>
                      <w:kern w:val="0"/>
                      <w:sz w:val="22"/>
                    </w:rPr>
                  </w:pPr>
                  <w:r>
                    <w:rPr>
                      <w:rFonts w:ascii="宋体" w:hAnsi="宋体" w:cs="宋体" w:hint="eastAsia"/>
                      <w:b/>
                      <w:bCs/>
                      <w:kern w:val="0"/>
                      <w:sz w:val="22"/>
                    </w:rPr>
                    <w:t>项目</w:t>
                  </w:r>
                </w:p>
              </w:tc>
              <w:tc>
                <w:tcPr>
                  <w:tcW w:w="2722" w:type="dxa"/>
                  <w:tcBorders>
                    <w:top w:val="single" w:sz="4" w:space="0" w:color="auto"/>
                    <w:left w:val="nil"/>
                    <w:bottom w:val="single" w:sz="4" w:space="0" w:color="auto"/>
                    <w:right w:val="single" w:sz="4" w:space="0" w:color="auto"/>
                  </w:tcBorders>
                  <w:vAlign w:val="center"/>
                </w:tcPr>
                <w:p w:rsidR="00C93912" w:rsidRDefault="00C93912" w:rsidP="00AB124C">
                  <w:pPr>
                    <w:widowControl/>
                    <w:jc w:val="center"/>
                    <w:rPr>
                      <w:rFonts w:ascii="宋体" w:hAnsi="宋体" w:cs="宋体"/>
                      <w:b/>
                      <w:bCs/>
                      <w:kern w:val="0"/>
                      <w:sz w:val="22"/>
                    </w:rPr>
                  </w:pPr>
                  <w:r>
                    <w:rPr>
                      <w:rFonts w:ascii="宋体" w:hAnsi="宋体" w:cs="宋体" w:hint="eastAsia"/>
                      <w:b/>
                      <w:bCs/>
                      <w:kern w:val="0"/>
                      <w:sz w:val="22"/>
                    </w:rPr>
                    <w:t>数量</w:t>
                  </w:r>
                </w:p>
              </w:tc>
              <w:tc>
                <w:tcPr>
                  <w:tcW w:w="7444" w:type="dxa"/>
                  <w:tcBorders>
                    <w:top w:val="single" w:sz="4" w:space="0" w:color="auto"/>
                    <w:left w:val="nil"/>
                    <w:bottom w:val="single" w:sz="4" w:space="0" w:color="auto"/>
                    <w:right w:val="single" w:sz="4" w:space="0" w:color="auto"/>
                  </w:tcBorders>
                  <w:vAlign w:val="center"/>
                </w:tcPr>
                <w:p w:rsidR="00C93912" w:rsidRDefault="00C93912" w:rsidP="00AB124C">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C93912" w:rsidTr="00C05F97">
              <w:trPr>
                <w:cantSplit/>
                <w:trHeight w:val="445"/>
              </w:trPr>
              <w:tc>
                <w:tcPr>
                  <w:tcW w:w="3634" w:type="dxa"/>
                  <w:tcBorders>
                    <w:top w:val="nil"/>
                    <w:left w:val="single" w:sz="4" w:space="0" w:color="auto"/>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kern w:val="0"/>
                      <w:sz w:val="22"/>
                    </w:rPr>
                    <w:t>资产总额</w:t>
                  </w:r>
                </w:p>
              </w:tc>
              <w:tc>
                <w:tcPr>
                  <w:tcW w:w="2722"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kern w:val="0"/>
                      <w:sz w:val="22"/>
                    </w:rPr>
                    <w:t>——</w:t>
                  </w:r>
                </w:p>
              </w:tc>
              <w:tc>
                <w:tcPr>
                  <w:tcW w:w="7444"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color w:val="FF0000"/>
                      <w:kern w:val="0"/>
                      <w:sz w:val="22"/>
                    </w:rPr>
                  </w:pPr>
                  <w:r>
                    <w:rPr>
                      <w:rFonts w:ascii="Times New Roman" w:eastAsia="仿宋" w:hAnsi="Times New Roman" w:hint="eastAsia"/>
                      <w:color w:val="000000"/>
                      <w:kern w:val="0"/>
                      <w:sz w:val="22"/>
                    </w:rPr>
                    <w:t>107.7252</w:t>
                  </w:r>
                </w:p>
              </w:tc>
            </w:tr>
            <w:tr w:rsidR="00C93912" w:rsidTr="00C05F97">
              <w:trPr>
                <w:cantSplit/>
                <w:trHeight w:val="445"/>
              </w:trPr>
              <w:tc>
                <w:tcPr>
                  <w:tcW w:w="3634" w:type="dxa"/>
                  <w:tcBorders>
                    <w:top w:val="nil"/>
                    <w:left w:val="single" w:sz="4" w:space="0" w:color="auto"/>
                    <w:bottom w:val="single" w:sz="4" w:space="0" w:color="auto"/>
                    <w:right w:val="single" w:sz="4" w:space="0" w:color="auto"/>
                  </w:tcBorders>
                  <w:vAlign w:val="center"/>
                </w:tcPr>
                <w:p w:rsidR="00C93912" w:rsidRDefault="00C93912" w:rsidP="00AB124C">
                  <w:pPr>
                    <w:widowControl/>
                    <w:jc w:val="left"/>
                    <w:rPr>
                      <w:rFonts w:ascii="Times New Roman" w:eastAsia="仿宋" w:hAnsi="Times New Roman"/>
                      <w:kern w:val="0"/>
                      <w:sz w:val="22"/>
                    </w:rPr>
                  </w:pPr>
                  <w:r>
                    <w:rPr>
                      <w:rFonts w:ascii="Times New Roman" w:eastAsia="仿宋" w:hAnsi="Times New Roman"/>
                      <w:kern w:val="0"/>
                      <w:sz w:val="22"/>
                    </w:rPr>
                    <w:t>1</w:t>
                  </w:r>
                  <w:r>
                    <w:rPr>
                      <w:rFonts w:ascii="Times New Roman" w:eastAsia="仿宋" w:hAnsi="Times New Roman"/>
                      <w:kern w:val="0"/>
                      <w:sz w:val="22"/>
                    </w:rPr>
                    <w:t>、房屋（平方米）</w:t>
                  </w:r>
                </w:p>
              </w:tc>
              <w:tc>
                <w:tcPr>
                  <w:tcW w:w="2722"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p>
              </w:tc>
              <w:tc>
                <w:tcPr>
                  <w:tcW w:w="7444"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p>
              </w:tc>
            </w:tr>
            <w:tr w:rsidR="00C93912" w:rsidTr="00C05F97">
              <w:trPr>
                <w:cantSplit/>
                <w:trHeight w:val="445"/>
              </w:trPr>
              <w:tc>
                <w:tcPr>
                  <w:tcW w:w="3634" w:type="dxa"/>
                  <w:tcBorders>
                    <w:top w:val="nil"/>
                    <w:left w:val="single" w:sz="4" w:space="0" w:color="auto"/>
                    <w:bottom w:val="single" w:sz="4" w:space="0" w:color="auto"/>
                    <w:right w:val="single" w:sz="4" w:space="0" w:color="auto"/>
                  </w:tcBorders>
                  <w:vAlign w:val="center"/>
                </w:tcPr>
                <w:p w:rsidR="00C93912" w:rsidRDefault="00C93912" w:rsidP="00AB124C">
                  <w:pPr>
                    <w:widowControl/>
                    <w:jc w:val="left"/>
                    <w:rPr>
                      <w:rFonts w:ascii="Times New Roman" w:eastAsia="仿宋" w:hAnsi="Times New Roman"/>
                      <w:kern w:val="0"/>
                      <w:sz w:val="22"/>
                    </w:rPr>
                  </w:pPr>
                  <w:r>
                    <w:rPr>
                      <w:rFonts w:ascii="Times New Roman" w:eastAsia="仿宋" w:hAnsi="Times New Roman"/>
                      <w:kern w:val="0"/>
                      <w:sz w:val="22"/>
                    </w:rPr>
                    <w:t>其中：办公用房（平方米）</w:t>
                  </w:r>
                </w:p>
              </w:tc>
              <w:tc>
                <w:tcPr>
                  <w:tcW w:w="2722"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p>
              </w:tc>
              <w:tc>
                <w:tcPr>
                  <w:tcW w:w="7444"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p>
              </w:tc>
            </w:tr>
            <w:tr w:rsidR="00C93912" w:rsidTr="00C05F97">
              <w:trPr>
                <w:cantSplit/>
                <w:trHeight w:val="332"/>
              </w:trPr>
              <w:tc>
                <w:tcPr>
                  <w:tcW w:w="3634" w:type="dxa"/>
                  <w:tcBorders>
                    <w:top w:val="nil"/>
                    <w:left w:val="single" w:sz="4" w:space="0" w:color="auto"/>
                    <w:bottom w:val="single" w:sz="4" w:space="0" w:color="auto"/>
                    <w:right w:val="single" w:sz="4" w:space="0" w:color="auto"/>
                  </w:tcBorders>
                  <w:vAlign w:val="center"/>
                </w:tcPr>
                <w:p w:rsidR="00C93912" w:rsidRDefault="00C93912" w:rsidP="00AB124C">
                  <w:pPr>
                    <w:widowControl/>
                    <w:jc w:val="left"/>
                    <w:rPr>
                      <w:rFonts w:ascii="Times New Roman" w:eastAsia="仿宋" w:hAnsi="Times New Roman"/>
                      <w:kern w:val="0"/>
                      <w:sz w:val="22"/>
                    </w:rPr>
                  </w:pPr>
                  <w:r>
                    <w:rPr>
                      <w:rFonts w:ascii="Times New Roman" w:eastAsia="仿宋" w:hAnsi="Times New Roman"/>
                      <w:kern w:val="0"/>
                      <w:sz w:val="22"/>
                    </w:rPr>
                    <w:t>2</w:t>
                  </w:r>
                  <w:r>
                    <w:rPr>
                      <w:rFonts w:ascii="Times New Roman" w:eastAsia="仿宋" w:hAnsi="Times New Roman"/>
                      <w:kern w:val="0"/>
                      <w:sz w:val="22"/>
                    </w:rPr>
                    <w:t>、车辆（台、辆）</w:t>
                  </w:r>
                </w:p>
              </w:tc>
              <w:tc>
                <w:tcPr>
                  <w:tcW w:w="2722"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hint="eastAsia"/>
                      <w:kern w:val="0"/>
                      <w:sz w:val="22"/>
                    </w:rPr>
                    <w:t>1</w:t>
                  </w:r>
                </w:p>
              </w:tc>
              <w:tc>
                <w:tcPr>
                  <w:tcW w:w="7444"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hint="eastAsia"/>
                      <w:kern w:val="0"/>
                      <w:sz w:val="22"/>
                    </w:rPr>
                    <w:t>16.8</w:t>
                  </w:r>
                </w:p>
              </w:tc>
            </w:tr>
            <w:tr w:rsidR="00C93912" w:rsidTr="00C05F97">
              <w:trPr>
                <w:cantSplit/>
                <w:trHeight w:val="445"/>
              </w:trPr>
              <w:tc>
                <w:tcPr>
                  <w:tcW w:w="3634" w:type="dxa"/>
                  <w:tcBorders>
                    <w:top w:val="nil"/>
                    <w:left w:val="single" w:sz="4" w:space="0" w:color="auto"/>
                    <w:bottom w:val="single" w:sz="4" w:space="0" w:color="auto"/>
                    <w:right w:val="single" w:sz="4" w:space="0" w:color="auto"/>
                  </w:tcBorders>
                  <w:vAlign w:val="center"/>
                </w:tcPr>
                <w:p w:rsidR="00C93912" w:rsidRDefault="00C93912" w:rsidP="00AB124C">
                  <w:pPr>
                    <w:widowControl/>
                    <w:jc w:val="left"/>
                    <w:rPr>
                      <w:rFonts w:ascii="Times New Roman" w:eastAsia="仿宋" w:hAnsi="Times New Roman"/>
                      <w:kern w:val="0"/>
                      <w:sz w:val="22"/>
                    </w:rPr>
                  </w:pPr>
                  <w:r>
                    <w:rPr>
                      <w:rFonts w:ascii="Times New Roman" w:eastAsia="仿宋" w:hAnsi="Times New Roman"/>
                      <w:kern w:val="0"/>
                      <w:sz w:val="22"/>
                    </w:rPr>
                    <w:lastRenderedPageBreak/>
                    <w:t>3</w:t>
                  </w:r>
                  <w:r>
                    <w:rPr>
                      <w:rFonts w:ascii="Times New Roman" w:eastAsia="仿宋" w:hAnsi="Times New Roman"/>
                      <w:kern w:val="0"/>
                      <w:sz w:val="22"/>
                    </w:rPr>
                    <w:t>、单价在</w:t>
                  </w:r>
                  <w:r>
                    <w:rPr>
                      <w:rFonts w:ascii="Times New Roman" w:eastAsia="仿宋" w:hAnsi="Times New Roman"/>
                      <w:kern w:val="0"/>
                      <w:sz w:val="22"/>
                    </w:rPr>
                    <w:t>20</w:t>
                  </w:r>
                  <w:r>
                    <w:rPr>
                      <w:rFonts w:ascii="Times New Roman" w:eastAsia="仿宋" w:hAnsi="Times New Roman"/>
                      <w:kern w:val="0"/>
                      <w:sz w:val="22"/>
                    </w:rPr>
                    <w:t>万元以上设备</w:t>
                  </w:r>
                </w:p>
              </w:tc>
              <w:tc>
                <w:tcPr>
                  <w:tcW w:w="2722"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kern w:val="0"/>
                      <w:sz w:val="22"/>
                    </w:rPr>
                    <w:t>——</w:t>
                  </w:r>
                </w:p>
              </w:tc>
              <w:tc>
                <w:tcPr>
                  <w:tcW w:w="7444"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hint="eastAsia"/>
                      <w:kern w:val="0"/>
                      <w:sz w:val="22"/>
                    </w:rPr>
                    <w:t>22.8</w:t>
                  </w:r>
                </w:p>
              </w:tc>
            </w:tr>
            <w:tr w:rsidR="00C93912" w:rsidTr="00C05F97">
              <w:trPr>
                <w:cantSplit/>
                <w:trHeight w:val="478"/>
              </w:trPr>
              <w:tc>
                <w:tcPr>
                  <w:tcW w:w="3634" w:type="dxa"/>
                  <w:tcBorders>
                    <w:top w:val="nil"/>
                    <w:left w:val="single" w:sz="4" w:space="0" w:color="auto"/>
                    <w:bottom w:val="single" w:sz="4" w:space="0" w:color="auto"/>
                    <w:right w:val="single" w:sz="4" w:space="0" w:color="auto"/>
                  </w:tcBorders>
                  <w:vAlign w:val="center"/>
                </w:tcPr>
                <w:p w:rsidR="00C93912" w:rsidRDefault="00C93912" w:rsidP="00AB124C">
                  <w:pPr>
                    <w:widowControl/>
                    <w:jc w:val="left"/>
                    <w:rPr>
                      <w:rFonts w:ascii="Times New Roman" w:eastAsia="仿宋" w:hAnsi="Times New Roman"/>
                      <w:kern w:val="0"/>
                      <w:sz w:val="22"/>
                    </w:rPr>
                  </w:pPr>
                  <w:r>
                    <w:rPr>
                      <w:rFonts w:ascii="Times New Roman" w:eastAsia="仿宋" w:hAnsi="Times New Roman"/>
                      <w:kern w:val="0"/>
                      <w:sz w:val="22"/>
                    </w:rPr>
                    <w:t>4</w:t>
                  </w:r>
                  <w:r>
                    <w:rPr>
                      <w:rFonts w:ascii="Times New Roman" w:eastAsia="仿宋" w:hAnsi="Times New Roman"/>
                      <w:kern w:val="0"/>
                      <w:sz w:val="22"/>
                    </w:rPr>
                    <w:t>、其他固定资产</w:t>
                  </w:r>
                </w:p>
              </w:tc>
              <w:tc>
                <w:tcPr>
                  <w:tcW w:w="2722"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kern w:val="0"/>
                      <w:sz w:val="22"/>
                    </w:rPr>
                    <w:t>——</w:t>
                  </w:r>
                </w:p>
              </w:tc>
              <w:tc>
                <w:tcPr>
                  <w:tcW w:w="7444" w:type="dxa"/>
                  <w:tcBorders>
                    <w:top w:val="nil"/>
                    <w:left w:val="nil"/>
                    <w:bottom w:val="single" w:sz="4" w:space="0" w:color="auto"/>
                    <w:right w:val="single" w:sz="4" w:space="0" w:color="auto"/>
                  </w:tcBorders>
                  <w:vAlign w:val="center"/>
                </w:tcPr>
                <w:p w:rsidR="00C93912" w:rsidRDefault="00C93912" w:rsidP="00AB124C">
                  <w:pPr>
                    <w:widowControl/>
                    <w:jc w:val="center"/>
                    <w:rPr>
                      <w:rFonts w:ascii="Times New Roman" w:eastAsia="仿宋" w:hAnsi="Times New Roman"/>
                      <w:kern w:val="0"/>
                      <w:sz w:val="22"/>
                    </w:rPr>
                  </w:pPr>
                  <w:r>
                    <w:rPr>
                      <w:rFonts w:ascii="Times New Roman" w:eastAsia="仿宋" w:hAnsi="Times New Roman" w:hint="eastAsia"/>
                      <w:kern w:val="0"/>
                      <w:sz w:val="22"/>
                    </w:rPr>
                    <w:t>68.1252</w:t>
                  </w:r>
                </w:p>
              </w:tc>
            </w:tr>
          </w:tbl>
          <w:p w:rsidR="00C93912" w:rsidRDefault="00C93912" w:rsidP="00AB124C">
            <w:pPr>
              <w:widowControl/>
              <w:ind w:firstLineChars="1245" w:firstLine="4000"/>
              <w:rPr>
                <w:rFonts w:ascii="宋体" w:cs="宋体"/>
                <w:b/>
                <w:bCs/>
                <w:kern w:val="0"/>
                <w:sz w:val="32"/>
                <w:szCs w:val="32"/>
              </w:rPr>
            </w:pPr>
          </w:p>
        </w:tc>
      </w:tr>
    </w:tbl>
    <w:p w:rsidR="00C93912" w:rsidRPr="009858E2" w:rsidRDefault="00C93912" w:rsidP="00C93912">
      <w:pPr>
        <w:rPr>
          <w:rFonts w:ascii="仿宋_GB2312" w:eastAsia="仿宋_GB2312" w:hAnsi="仿宋"/>
          <w:color w:val="000000"/>
          <w:sz w:val="32"/>
          <w:szCs w:val="32"/>
        </w:rPr>
      </w:pPr>
      <w:r w:rsidRPr="009858E2">
        <w:rPr>
          <w:rFonts w:ascii="仿宋_GB2312" w:eastAsia="仿宋_GB2312" w:hAnsi="仿宋" w:hint="eastAsia"/>
          <w:color w:val="000000"/>
          <w:sz w:val="32"/>
          <w:szCs w:val="32"/>
        </w:rPr>
        <w:lastRenderedPageBreak/>
        <w:t>八、名词解释</w:t>
      </w:r>
    </w:p>
    <w:p w:rsidR="00C93912" w:rsidRPr="009858E2" w:rsidRDefault="00C05F97" w:rsidP="00C05F97">
      <w:pPr>
        <w:rPr>
          <w:rFonts w:ascii="仿宋_GB2312" w:eastAsia="仿宋_GB2312" w:hAnsi="仿宋" w:cs="仿宋"/>
          <w:b/>
          <w:bCs/>
          <w:sz w:val="32"/>
          <w:szCs w:val="32"/>
        </w:rPr>
      </w:pPr>
      <w:r>
        <w:rPr>
          <w:rFonts w:ascii="仿宋_GB2312" w:eastAsia="仿宋_GB2312" w:hAnsi="仿宋" w:cs="仿宋" w:hint="eastAsia"/>
          <w:b/>
          <w:bCs/>
          <w:sz w:val="32"/>
          <w:szCs w:val="32"/>
        </w:rPr>
        <w:t xml:space="preserve">   </w:t>
      </w:r>
      <w:r w:rsidR="00C93912" w:rsidRPr="009858E2">
        <w:rPr>
          <w:rFonts w:ascii="仿宋_GB2312" w:eastAsia="仿宋_GB2312" w:hAnsi="仿宋" w:cs="仿宋" w:hint="eastAsia"/>
          <w:b/>
          <w:bCs/>
          <w:sz w:val="32"/>
          <w:szCs w:val="32"/>
        </w:rPr>
        <w:t>（1）一般公共预算财政拨款收入</w:t>
      </w:r>
    </w:p>
    <w:p w:rsidR="00C93912" w:rsidRPr="009858E2" w:rsidRDefault="00C93912" w:rsidP="00C93912">
      <w:pPr>
        <w:ind w:firstLineChars="200" w:firstLine="640"/>
        <w:rPr>
          <w:rFonts w:ascii="仿宋_GB2312" w:eastAsia="仿宋_GB2312" w:hAnsi="仿宋" w:cs="仿宋"/>
          <w:sz w:val="32"/>
          <w:szCs w:val="32"/>
        </w:rPr>
      </w:pPr>
      <w:r w:rsidRPr="009858E2">
        <w:rPr>
          <w:rFonts w:ascii="仿宋_GB2312" w:eastAsia="仿宋_GB2312" w:hAnsi="仿宋" w:cs="仿宋" w:hint="eastAsia"/>
          <w:sz w:val="32"/>
          <w:szCs w:val="32"/>
        </w:rPr>
        <w:t>公共预算财政拨款收入是指政府凭借国家政治权利，以社会管理者身份筹集以税收为主体的财政收入，主要用于保障和改善民生、维持国家行政职能正常运转、保障国家安全等方面。</w:t>
      </w:r>
    </w:p>
    <w:p w:rsidR="00C93912" w:rsidRPr="009858E2" w:rsidRDefault="00C93912" w:rsidP="00C93912">
      <w:pPr>
        <w:ind w:firstLineChars="147" w:firstLine="472"/>
        <w:rPr>
          <w:rFonts w:ascii="仿宋_GB2312" w:eastAsia="仿宋_GB2312" w:hAnsi="仿宋" w:cs="仿宋"/>
          <w:b/>
          <w:bCs/>
          <w:sz w:val="32"/>
          <w:szCs w:val="32"/>
        </w:rPr>
      </w:pPr>
      <w:r w:rsidRPr="009858E2">
        <w:rPr>
          <w:rFonts w:ascii="仿宋_GB2312" w:eastAsia="仿宋_GB2312" w:hAnsi="仿宋" w:cs="仿宋" w:hint="eastAsia"/>
          <w:b/>
          <w:bCs/>
          <w:sz w:val="32"/>
          <w:szCs w:val="32"/>
        </w:rPr>
        <w:t>（2）基本支出</w:t>
      </w:r>
      <w:r w:rsidRPr="009858E2">
        <w:rPr>
          <w:rFonts w:ascii="仿宋_GB2312" w:eastAsia="仿宋_GB2312" w:hAnsi="仿宋" w:cs="仿宋" w:hint="eastAsia"/>
          <w:b/>
          <w:bCs/>
          <w:color w:val="000000"/>
          <w:sz w:val="32"/>
          <w:szCs w:val="32"/>
        </w:rPr>
        <w:t>名词解释</w:t>
      </w:r>
    </w:p>
    <w:p w:rsidR="00C93912" w:rsidRPr="009858E2" w:rsidRDefault="00C93912" w:rsidP="00C93912">
      <w:pPr>
        <w:ind w:firstLineChars="250" w:firstLine="800"/>
        <w:rPr>
          <w:rFonts w:ascii="仿宋_GB2312" w:eastAsia="仿宋_GB2312" w:hAnsi="仿宋" w:cs="仿宋"/>
          <w:color w:val="000000"/>
          <w:sz w:val="32"/>
          <w:szCs w:val="32"/>
        </w:rPr>
      </w:pPr>
      <w:r w:rsidRPr="009858E2">
        <w:rPr>
          <w:rFonts w:ascii="仿宋_GB2312" w:eastAsia="仿宋_GB2312" w:hAnsi="仿宋" w:cs="仿宋" w:hint="eastAsia"/>
          <w:color w:val="000000"/>
          <w:sz w:val="32"/>
          <w:szCs w:val="32"/>
        </w:rPr>
        <w:t>基本支出是指为保障机构正常运转、完成日常工作任务而发生的人员支出和公用支出。</w:t>
      </w:r>
      <w:r w:rsidRPr="009858E2">
        <w:rPr>
          <w:rFonts w:ascii="仿宋_GB2312" w:eastAsia="仿宋_GB2312" w:hAnsi="仿宋" w:cs="仿宋" w:hint="eastAsia"/>
          <w:color w:val="000000"/>
          <w:sz w:val="32"/>
          <w:szCs w:val="32"/>
        </w:rPr>
        <w:br/>
      </w:r>
      <w:r w:rsidR="00C05F97">
        <w:rPr>
          <w:rFonts w:ascii="仿宋_GB2312" w:eastAsia="仿宋_GB2312" w:hAnsi="仿宋" w:cs="仿宋" w:hint="eastAsia"/>
          <w:b/>
          <w:bCs/>
          <w:color w:val="000000"/>
          <w:sz w:val="32"/>
          <w:szCs w:val="32"/>
        </w:rPr>
        <w:t xml:space="preserve">   </w:t>
      </w:r>
      <w:r w:rsidRPr="009858E2">
        <w:rPr>
          <w:rFonts w:ascii="仿宋_GB2312" w:eastAsia="仿宋_GB2312" w:hAnsi="仿宋" w:cs="仿宋" w:hint="eastAsia"/>
          <w:b/>
          <w:bCs/>
          <w:color w:val="000000"/>
          <w:sz w:val="32"/>
          <w:szCs w:val="32"/>
        </w:rPr>
        <w:t>（3）项目支出名词解释</w:t>
      </w:r>
      <w:r w:rsidRPr="009858E2">
        <w:rPr>
          <w:rFonts w:ascii="仿宋_GB2312" w:eastAsia="仿宋_GB2312" w:hAnsi="仿宋" w:cs="仿宋" w:hint="eastAsia"/>
          <w:color w:val="000000"/>
          <w:sz w:val="32"/>
          <w:szCs w:val="32"/>
        </w:rPr>
        <w:br/>
        <w:t xml:space="preserve">　  项目支出是指在基本支出之外为完成特定行政任务和事业发展目标所发生的支出。</w:t>
      </w:r>
    </w:p>
    <w:p w:rsidR="00C93912" w:rsidRPr="009858E2" w:rsidRDefault="00C05F97" w:rsidP="00C93912">
      <w:pPr>
        <w:ind w:firstLineChars="98" w:firstLine="315"/>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 xml:space="preserve"> </w:t>
      </w:r>
      <w:r w:rsidR="00C93912" w:rsidRPr="009858E2">
        <w:rPr>
          <w:rFonts w:ascii="仿宋_GB2312" w:eastAsia="仿宋_GB2312" w:hAnsi="仿宋" w:cs="仿宋" w:hint="eastAsia"/>
          <w:b/>
          <w:bCs/>
          <w:color w:val="000000"/>
          <w:sz w:val="32"/>
          <w:szCs w:val="32"/>
        </w:rPr>
        <w:t>（4）三</w:t>
      </w:r>
      <w:proofErr w:type="gramStart"/>
      <w:r w:rsidR="00C93912" w:rsidRPr="009858E2">
        <w:rPr>
          <w:rFonts w:ascii="仿宋_GB2312" w:eastAsia="仿宋_GB2312" w:hAnsi="仿宋" w:cs="仿宋" w:hint="eastAsia"/>
          <w:b/>
          <w:bCs/>
          <w:color w:val="000000"/>
          <w:sz w:val="32"/>
          <w:szCs w:val="32"/>
        </w:rPr>
        <w:t>公经费</w:t>
      </w:r>
      <w:proofErr w:type="gramEnd"/>
      <w:r w:rsidR="00C93912" w:rsidRPr="009858E2">
        <w:rPr>
          <w:rFonts w:ascii="仿宋_GB2312" w:eastAsia="仿宋_GB2312" w:hAnsi="仿宋" w:cs="仿宋" w:hint="eastAsia"/>
          <w:b/>
          <w:bCs/>
          <w:color w:val="000000"/>
          <w:sz w:val="32"/>
          <w:szCs w:val="32"/>
        </w:rPr>
        <w:t>名词解释</w:t>
      </w:r>
    </w:p>
    <w:p w:rsidR="00C93912" w:rsidRPr="009858E2" w:rsidRDefault="00C93912" w:rsidP="00C93912">
      <w:pPr>
        <w:ind w:firstLineChars="200" w:firstLine="640"/>
        <w:rPr>
          <w:rFonts w:ascii="仿宋_GB2312" w:eastAsia="仿宋_GB2312" w:hAnsi="仿宋" w:cs="仿宋"/>
          <w:color w:val="000000"/>
          <w:sz w:val="32"/>
          <w:szCs w:val="32"/>
        </w:rPr>
      </w:pPr>
      <w:r w:rsidRPr="009858E2">
        <w:rPr>
          <w:rFonts w:ascii="仿宋_GB2312" w:eastAsia="仿宋_GB2312" w:hAnsi="仿宋" w:cs="仿宋" w:hint="eastAsia"/>
          <w:color w:val="000000"/>
          <w:sz w:val="32"/>
          <w:szCs w:val="32"/>
        </w:rPr>
        <w:t>三</w:t>
      </w:r>
      <w:proofErr w:type="gramStart"/>
      <w:r w:rsidRPr="009858E2">
        <w:rPr>
          <w:rFonts w:ascii="仿宋_GB2312" w:eastAsia="仿宋_GB2312" w:hAnsi="仿宋" w:cs="仿宋" w:hint="eastAsia"/>
          <w:color w:val="000000"/>
          <w:sz w:val="32"/>
          <w:szCs w:val="32"/>
        </w:rPr>
        <w:t>公经费</w:t>
      </w:r>
      <w:proofErr w:type="gramEnd"/>
      <w:r w:rsidRPr="009858E2">
        <w:rPr>
          <w:rFonts w:ascii="仿宋_GB2312" w:eastAsia="仿宋_GB2312" w:hAnsi="仿宋" w:cs="仿宋" w:hint="eastAsia"/>
          <w:color w:val="000000"/>
          <w:sz w:val="32"/>
          <w:szCs w:val="32"/>
        </w:rPr>
        <w:t>是指本部门（包括部门本级及所属行政单位（含参照公务员法管理的事业单位）、事业</w:t>
      </w:r>
      <w:r w:rsidRPr="009858E2">
        <w:rPr>
          <w:rFonts w:ascii="仿宋_GB2312" w:eastAsia="仿宋_GB2312" w:hAnsi="仿宋" w:cs="仿宋" w:hint="eastAsia"/>
          <w:color w:val="000000"/>
          <w:sz w:val="32"/>
          <w:szCs w:val="32"/>
        </w:rPr>
        <w:lastRenderedPageBreak/>
        <w:t>单位和其他单位）通过财政拨款资金安排的因公出国（境）费、公务用车购置及运行费和公务接待费。</w:t>
      </w:r>
    </w:p>
    <w:p w:rsidR="00C93912" w:rsidRPr="009858E2" w:rsidRDefault="00C05F97" w:rsidP="00C05F97">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 xml:space="preserve">   </w:t>
      </w:r>
      <w:r w:rsidR="00C93912" w:rsidRPr="009858E2">
        <w:rPr>
          <w:rFonts w:ascii="仿宋_GB2312" w:eastAsia="仿宋_GB2312" w:hAnsi="仿宋" w:cs="仿宋" w:hint="eastAsia"/>
          <w:b/>
          <w:bCs/>
          <w:color w:val="000000"/>
          <w:sz w:val="32"/>
          <w:szCs w:val="32"/>
        </w:rPr>
        <w:t>（5）</w:t>
      </w:r>
      <w:r w:rsidR="00C93912" w:rsidRPr="009858E2">
        <w:rPr>
          <w:rFonts w:ascii="仿宋_GB2312" w:eastAsia="仿宋_GB2312" w:hAnsi="仿宋" w:cs="仿宋" w:hint="eastAsia"/>
          <w:b/>
          <w:bCs/>
          <w:color w:val="333333"/>
          <w:sz w:val="32"/>
          <w:szCs w:val="32"/>
        </w:rPr>
        <w:t>机关运行经费名词解释</w:t>
      </w:r>
    </w:p>
    <w:p w:rsidR="00C93912" w:rsidRPr="009858E2" w:rsidRDefault="00C93912" w:rsidP="00C93912">
      <w:pPr>
        <w:ind w:firstLineChars="200" w:firstLine="640"/>
        <w:rPr>
          <w:rFonts w:ascii="仿宋_GB2312" w:eastAsia="仿宋_GB2312" w:hAnsi="仿宋" w:cs="仿宋"/>
          <w:color w:val="333333"/>
          <w:sz w:val="32"/>
          <w:szCs w:val="32"/>
        </w:rPr>
      </w:pPr>
      <w:r w:rsidRPr="009858E2">
        <w:rPr>
          <w:rFonts w:ascii="仿宋_GB2312" w:eastAsia="仿宋_GB2312" w:hAnsi="仿宋" w:cs="仿宋" w:hint="eastAsia"/>
          <w:color w:val="333333"/>
          <w:sz w:val="32"/>
          <w:szCs w:val="32"/>
        </w:rPr>
        <w:t>机关运行经费：指为保障行政单位（含实行公务员管理的事业单位）运行用于购买货物和服务的各项资金。包括办公及印刷费、邮电费、差旅费、会议费、福利费、日常维修费、专用材料以及一般设备购置费、办公用房水电费、办公用房取暖费、办公用房物业费、公务用车运行维护费以及其他费用。</w:t>
      </w:r>
    </w:p>
    <w:p w:rsidR="00C93912" w:rsidRPr="009858E2" w:rsidRDefault="00C93912" w:rsidP="00C93912">
      <w:pPr>
        <w:ind w:firstLineChars="200" w:firstLine="643"/>
        <w:rPr>
          <w:rFonts w:ascii="仿宋_GB2312" w:eastAsia="仿宋_GB2312" w:hAnsi="仿宋" w:cs="仿宋"/>
          <w:b/>
          <w:color w:val="333333"/>
          <w:sz w:val="32"/>
          <w:szCs w:val="32"/>
        </w:rPr>
      </w:pPr>
      <w:r w:rsidRPr="009858E2">
        <w:rPr>
          <w:rFonts w:ascii="仿宋_GB2312" w:eastAsia="仿宋_GB2312" w:hAnsi="仿宋" w:cs="仿宋" w:hint="eastAsia"/>
          <w:b/>
          <w:color w:val="333333"/>
          <w:sz w:val="32"/>
          <w:szCs w:val="32"/>
        </w:rPr>
        <w:t>九、其他需说明事项</w:t>
      </w:r>
    </w:p>
    <w:p w:rsidR="00C93912" w:rsidRPr="009858E2" w:rsidRDefault="00C93912" w:rsidP="00C93912">
      <w:pPr>
        <w:ind w:firstLineChars="200" w:firstLine="640"/>
        <w:rPr>
          <w:rFonts w:ascii="仿宋_GB2312" w:eastAsia="仿宋_GB2312" w:hAnsi="仿宋" w:cs="仿宋"/>
          <w:color w:val="000000"/>
          <w:sz w:val="32"/>
          <w:szCs w:val="32"/>
        </w:rPr>
      </w:pPr>
      <w:r w:rsidRPr="009858E2">
        <w:rPr>
          <w:rFonts w:ascii="仿宋_GB2312" w:eastAsia="仿宋_GB2312" w:hAnsi="仿宋" w:cs="仿宋" w:hint="eastAsia"/>
          <w:color w:val="333333"/>
          <w:sz w:val="32"/>
          <w:szCs w:val="32"/>
        </w:rPr>
        <w:t>无其他需说明事项</w:t>
      </w:r>
    </w:p>
    <w:p w:rsidR="00C93912" w:rsidRPr="009858E2" w:rsidRDefault="00C93912" w:rsidP="00C93912">
      <w:pPr>
        <w:rPr>
          <w:rFonts w:ascii="仿宋_GB2312" w:eastAsia="仿宋_GB2312" w:hAnsi="仿宋"/>
          <w:sz w:val="32"/>
          <w:szCs w:val="32"/>
        </w:rPr>
      </w:pPr>
    </w:p>
    <w:p w:rsidR="004E0838" w:rsidRPr="00C93912" w:rsidRDefault="004E0838">
      <w:bookmarkStart w:id="1" w:name="_GoBack"/>
      <w:bookmarkEnd w:id="1"/>
    </w:p>
    <w:sectPr w:rsidR="004E0838" w:rsidRPr="00C93912" w:rsidSect="00C37F04">
      <w:pgSz w:w="16838" w:h="11906" w:orient="landscape"/>
      <w:pgMar w:top="1800" w:right="1440" w:bottom="255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E9" w:rsidRDefault="00DA3CE9" w:rsidP="00C93912">
      <w:r>
        <w:separator/>
      </w:r>
    </w:p>
  </w:endnote>
  <w:endnote w:type="continuationSeparator" w:id="1">
    <w:p w:rsidR="00DA3CE9" w:rsidRDefault="00DA3CE9" w:rsidP="00C93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Arial Unicode MS"/>
    <w:charset w:val="86"/>
    <w:family w:val="script"/>
    <w:pitch w:val="fixed"/>
    <w:sig w:usb0="00000000"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2" w:rsidRDefault="00C939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2" w:rsidRDefault="00C9391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2" w:rsidRDefault="00C939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E9" w:rsidRDefault="00DA3CE9" w:rsidP="00C93912">
      <w:r>
        <w:separator/>
      </w:r>
    </w:p>
  </w:footnote>
  <w:footnote w:type="continuationSeparator" w:id="1">
    <w:p w:rsidR="00DA3CE9" w:rsidRDefault="00DA3CE9" w:rsidP="00C93912">
      <w:r>
        <w:continuationSeparator/>
      </w:r>
    </w:p>
  </w:footnote>
  <w:footnote w:id="2">
    <w:p w:rsidR="00C93912" w:rsidRDefault="00C93912" w:rsidP="00C93912">
      <w:pPr>
        <w:pStyle w:val="a6"/>
      </w:pPr>
      <w:r w:rsidRPr="00855E76">
        <w:rPr>
          <w:rStyle w:val="a5"/>
        </w:rPr>
        <w:sym w:font="Symbol" w:char="F020"/>
      </w:r>
      <w:r w:rsidRPr="00855E76">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2" w:rsidRDefault="00C939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2" w:rsidRDefault="00C93912" w:rsidP="00AA5CB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2" w:rsidRDefault="00C939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91EC"/>
    <w:multiLevelType w:val="singleLevel"/>
    <w:tmpl w:val="3BD84D80"/>
    <w:lvl w:ilvl="0">
      <w:start w:val="1"/>
      <w:numFmt w:val="chineseCounting"/>
      <w:suff w:val="nothing"/>
      <w:lvlText w:val="%1、"/>
      <w:lvlJc w:val="left"/>
      <w:rPr>
        <w:rFonts w:cs="Times New Roman"/>
        <w:b/>
      </w:rPr>
    </w:lvl>
  </w:abstractNum>
  <w:abstractNum w:abstractNumId="1">
    <w:nsid w:val="59439485"/>
    <w:multiLevelType w:val="singleLevel"/>
    <w:tmpl w:val="59439485"/>
    <w:lvl w:ilvl="0">
      <w:start w:val="4"/>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912"/>
    <w:rsid w:val="004E0838"/>
    <w:rsid w:val="007649D8"/>
    <w:rsid w:val="00A932B8"/>
    <w:rsid w:val="00C05F97"/>
    <w:rsid w:val="00C93912"/>
    <w:rsid w:val="00DA3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3912"/>
    <w:pPr>
      <w:tabs>
        <w:tab w:val="center" w:pos="4153"/>
        <w:tab w:val="right" w:pos="8306"/>
      </w:tabs>
      <w:snapToGrid w:val="0"/>
      <w:jc w:val="left"/>
    </w:pPr>
    <w:rPr>
      <w:sz w:val="18"/>
      <w:szCs w:val="18"/>
    </w:rPr>
  </w:style>
  <w:style w:type="character" w:customStyle="1" w:styleId="Char">
    <w:name w:val="页脚 Char"/>
    <w:basedOn w:val="a0"/>
    <w:link w:val="a3"/>
    <w:uiPriority w:val="99"/>
    <w:rsid w:val="00C93912"/>
    <w:rPr>
      <w:rFonts w:ascii="Calibri" w:eastAsia="宋体" w:hAnsi="Calibri" w:cs="Times New Roman"/>
      <w:sz w:val="18"/>
      <w:szCs w:val="18"/>
    </w:rPr>
  </w:style>
  <w:style w:type="paragraph" w:styleId="a4">
    <w:name w:val="header"/>
    <w:basedOn w:val="a"/>
    <w:link w:val="Char0"/>
    <w:uiPriority w:val="99"/>
    <w:rsid w:val="00C939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3912"/>
    <w:rPr>
      <w:rFonts w:ascii="Calibri" w:eastAsia="宋体" w:hAnsi="Calibri" w:cs="Times New Roman"/>
      <w:sz w:val="18"/>
      <w:szCs w:val="18"/>
    </w:rPr>
  </w:style>
  <w:style w:type="character" w:styleId="a5">
    <w:name w:val="footnote reference"/>
    <w:basedOn w:val="a0"/>
    <w:semiHidden/>
    <w:rsid w:val="00C93912"/>
    <w:rPr>
      <w:vertAlign w:val="superscript"/>
    </w:rPr>
  </w:style>
  <w:style w:type="paragraph" w:styleId="a6">
    <w:name w:val="footnote text"/>
    <w:basedOn w:val="a"/>
    <w:link w:val="Char1"/>
    <w:semiHidden/>
    <w:rsid w:val="00C93912"/>
    <w:pPr>
      <w:snapToGrid w:val="0"/>
      <w:jc w:val="left"/>
    </w:pPr>
    <w:rPr>
      <w:rFonts w:ascii="Times New Roman" w:hAnsi="Times New Roman"/>
      <w:sz w:val="18"/>
      <w:szCs w:val="18"/>
    </w:rPr>
  </w:style>
  <w:style w:type="character" w:customStyle="1" w:styleId="Char1">
    <w:name w:val="脚注文本 Char"/>
    <w:basedOn w:val="a0"/>
    <w:link w:val="a6"/>
    <w:semiHidden/>
    <w:rsid w:val="00C939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3912"/>
    <w:pPr>
      <w:tabs>
        <w:tab w:val="center" w:pos="4153"/>
        <w:tab w:val="right" w:pos="8306"/>
      </w:tabs>
      <w:snapToGrid w:val="0"/>
      <w:jc w:val="left"/>
    </w:pPr>
    <w:rPr>
      <w:sz w:val="18"/>
      <w:szCs w:val="18"/>
    </w:rPr>
  </w:style>
  <w:style w:type="character" w:customStyle="1" w:styleId="Char">
    <w:name w:val="页脚 Char"/>
    <w:basedOn w:val="a0"/>
    <w:link w:val="a3"/>
    <w:uiPriority w:val="99"/>
    <w:rsid w:val="00C93912"/>
    <w:rPr>
      <w:rFonts w:ascii="Calibri" w:eastAsia="宋体" w:hAnsi="Calibri" w:cs="Times New Roman"/>
      <w:sz w:val="18"/>
      <w:szCs w:val="18"/>
    </w:rPr>
  </w:style>
  <w:style w:type="paragraph" w:styleId="a4">
    <w:name w:val="header"/>
    <w:basedOn w:val="a"/>
    <w:link w:val="Char0"/>
    <w:uiPriority w:val="99"/>
    <w:rsid w:val="00C939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3912"/>
    <w:rPr>
      <w:rFonts w:ascii="Calibri" w:eastAsia="宋体" w:hAnsi="Calibri" w:cs="Times New Roman"/>
      <w:sz w:val="18"/>
      <w:szCs w:val="18"/>
    </w:rPr>
  </w:style>
  <w:style w:type="character" w:styleId="a5">
    <w:name w:val="footnote reference"/>
    <w:basedOn w:val="a0"/>
    <w:semiHidden/>
    <w:rsid w:val="00C93912"/>
    <w:rPr>
      <w:vertAlign w:val="superscript"/>
    </w:rPr>
  </w:style>
  <w:style w:type="paragraph" w:styleId="a6">
    <w:name w:val="footnote text"/>
    <w:basedOn w:val="a"/>
    <w:link w:val="Char1"/>
    <w:semiHidden/>
    <w:rsid w:val="00C93912"/>
    <w:pPr>
      <w:snapToGrid w:val="0"/>
      <w:jc w:val="left"/>
    </w:pPr>
    <w:rPr>
      <w:rFonts w:ascii="Times New Roman" w:hAnsi="Times New Roman"/>
      <w:sz w:val="18"/>
      <w:szCs w:val="18"/>
    </w:rPr>
  </w:style>
  <w:style w:type="character" w:customStyle="1" w:styleId="Char1">
    <w:name w:val="脚注文本 Char"/>
    <w:basedOn w:val="a0"/>
    <w:link w:val="a6"/>
    <w:semiHidden/>
    <w:rsid w:val="00C939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683</Words>
  <Characters>3895</Characters>
  <Application>Microsoft Office Word</Application>
  <DocSecurity>0</DocSecurity>
  <Lines>32</Lines>
  <Paragraphs>9</Paragraphs>
  <ScaleCrop>false</ScaleCrop>
  <Company>china</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dcterms:created xsi:type="dcterms:W3CDTF">2019-02-21T10:53:00Z</dcterms:created>
  <dcterms:modified xsi:type="dcterms:W3CDTF">2019-02-21T11:35:00Z</dcterms:modified>
</cp:coreProperties>
</file>