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eastAsiaTheme="minorEastAsia"/>
          <w:b/>
          <w:color w:val="000000"/>
          <w:sz w:val="44"/>
        </w:rPr>
      </w:pPr>
      <w:r>
        <w:rPr>
          <w:rFonts w:hint="eastAsia" w:asciiTheme="minorEastAsia" w:hAnsiTheme="minorEastAsia" w:eastAsiaTheme="minorEastAsia"/>
          <w:b/>
          <w:color w:val="000000"/>
          <w:sz w:val="44"/>
        </w:rPr>
        <w:t>临西县审计局</w:t>
      </w:r>
      <w:r>
        <w:rPr>
          <w:rFonts w:hint="eastAsia" w:cs="Times New Roman" w:asciiTheme="minorEastAsia" w:hAnsiTheme="minorEastAsia" w:eastAsiaTheme="minorEastAsia"/>
          <w:b/>
          <w:color w:val="000000"/>
          <w:sz w:val="44"/>
        </w:rPr>
        <w:t>2019年部门预算信息公开说明</w:t>
      </w:r>
    </w:p>
    <w:p>
      <w:pPr>
        <w:ind w:firstLine="320" w:firstLineChars="100"/>
        <w:rPr>
          <w:rFonts w:ascii="仿宋" w:hAnsi="仿宋" w:eastAsia="仿宋"/>
          <w:color w:val="000000"/>
          <w:sz w:val="32"/>
        </w:rPr>
      </w:pPr>
    </w:p>
    <w:p>
      <w:pPr>
        <w:spacing w:line="360" w:lineRule="auto"/>
        <w:ind w:firstLine="640" w:firstLineChars="200"/>
        <w:rPr>
          <w:rFonts w:ascii="仿宋" w:hAnsi="仿宋" w:eastAsia="仿宋"/>
          <w:color w:val="000000"/>
          <w:sz w:val="32"/>
        </w:rPr>
      </w:pPr>
      <w:r>
        <w:rPr>
          <w:rFonts w:hint="eastAsia" w:ascii="仿宋" w:hAnsi="仿宋" w:eastAsia="仿宋"/>
          <w:color w:val="000000"/>
          <w:sz w:val="32"/>
        </w:rPr>
        <w:t>按照《预算法》、《地方预决算公开操作规程》和《河北省省级预算公开办法》规定，现将临西县审计局2019年部门预算公开如下：</w:t>
      </w:r>
    </w:p>
    <w:p>
      <w:pPr>
        <w:pStyle w:val="9"/>
        <w:numPr>
          <w:ilvl w:val="0"/>
          <w:numId w:val="1"/>
        </w:numPr>
        <w:spacing w:line="360" w:lineRule="auto"/>
        <w:ind w:firstLineChars="0"/>
        <w:rPr>
          <w:rFonts w:ascii="仿宋" w:hAnsi="仿宋" w:eastAsia="仿宋"/>
          <w:b/>
          <w:bCs/>
          <w:color w:val="000000"/>
          <w:sz w:val="32"/>
        </w:rPr>
      </w:pPr>
      <w:r>
        <w:rPr>
          <w:rFonts w:hint="eastAsia" w:ascii="仿宋" w:hAnsi="仿宋" w:eastAsia="仿宋"/>
          <w:b/>
          <w:bCs/>
          <w:color w:val="000000"/>
          <w:sz w:val="32"/>
        </w:rPr>
        <w:t>部门职责及机构设置情况</w:t>
      </w:r>
    </w:p>
    <w:p>
      <w:pPr>
        <w:spacing w:line="360" w:lineRule="auto"/>
        <w:ind w:firstLine="643" w:firstLineChars="200"/>
        <w:rPr>
          <w:rFonts w:ascii="仿宋" w:hAnsi="仿宋" w:eastAsia="仿宋"/>
          <w:b/>
          <w:color w:val="000000"/>
          <w:sz w:val="32"/>
        </w:rPr>
      </w:pPr>
      <w:r>
        <w:rPr>
          <w:rFonts w:hint="eastAsia" w:ascii="仿宋" w:hAnsi="仿宋" w:eastAsia="仿宋"/>
          <w:b/>
          <w:color w:val="000000"/>
          <w:sz w:val="32"/>
        </w:rPr>
        <w:t>部门职责</w:t>
      </w:r>
    </w:p>
    <w:p>
      <w:pPr>
        <w:spacing w:line="360" w:lineRule="auto"/>
        <w:ind w:firstLine="560"/>
        <w:rPr>
          <w:rFonts w:ascii="仿宋" w:hAnsi="仿宋" w:eastAsia="仿宋" w:cs="Times New Roman"/>
          <w:sz w:val="32"/>
          <w:szCs w:val="32"/>
        </w:rPr>
      </w:pPr>
      <w:r>
        <w:rPr>
          <w:rFonts w:ascii="仿宋" w:hAnsi="仿宋" w:eastAsia="仿宋" w:cs="Times New Roman"/>
          <w:sz w:val="32"/>
          <w:szCs w:val="32"/>
        </w:rPr>
        <w:t>县审计局的职责主要是对本级和下级人民政府及其各部门的财政收支、国有金融机构和企业事业单位的财务收支以及其他应当接受审计的财政财务收支的真实性、合法性和效益性进行审计监督，</w:t>
      </w:r>
    </w:p>
    <w:p>
      <w:pPr>
        <w:spacing w:line="360" w:lineRule="auto"/>
        <w:ind w:firstLine="560"/>
        <w:rPr>
          <w:rFonts w:ascii="仿宋" w:hAnsi="仿宋" w:eastAsia="仿宋"/>
          <w:sz w:val="32"/>
          <w:szCs w:val="32"/>
        </w:rPr>
      </w:pPr>
      <w:r>
        <w:rPr>
          <w:rFonts w:ascii="仿宋" w:hAnsi="仿宋" w:eastAsia="仿宋"/>
          <w:sz w:val="32"/>
          <w:szCs w:val="32"/>
        </w:rPr>
        <w:t>职责中长期目标：一是对本级预算执行情况及其他财政收支情况审计（含税收征管）。二是对政府投资以及政府投资为主的建设项目竣工结（决）算进行审计。三是对国家机关和属于审计机关审计监督的单位的主要负责人实施经济责任审计（包括离任和任中两种）。四是专项资金审计</w:t>
      </w:r>
      <w:r>
        <w:rPr>
          <w:rFonts w:hint="eastAsia" w:ascii="仿宋" w:hAnsi="仿宋" w:eastAsia="仿宋"/>
          <w:sz w:val="32"/>
          <w:szCs w:val="32"/>
        </w:rPr>
        <w:t>:</w:t>
      </w:r>
      <w:r>
        <w:rPr>
          <w:rFonts w:ascii="仿宋" w:hAnsi="仿宋" w:eastAsia="仿宋"/>
          <w:sz w:val="32"/>
          <w:szCs w:val="32"/>
        </w:rPr>
        <w:t>主要包括扶贫、农林水、科教文卫、交通能源和开发等各类财政资金</w:t>
      </w:r>
      <w:r>
        <w:rPr>
          <w:rFonts w:hint="eastAsia" w:ascii="仿宋" w:hAnsi="仿宋" w:eastAsia="仿宋"/>
          <w:sz w:val="32"/>
          <w:szCs w:val="32"/>
        </w:rPr>
        <w:t>及稳增长、环境保护等跟踪审计</w:t>
      </w:r>
      <w:r>
        <w:rPr>
          <w:rFonts w:ascii="仿宋" w:hAnsi="仿宋" w:eastAsia="仿宋"/>
          <w:sz w:val="32"/>
          <w:szCs w:val="32"/>
        </w:rPr>
        <w:t>。</w:t>
      </w:r>
    </w:p>
    <w:p>
      <w:pPr>
        <w:tabs>
          <w:tab w:val="left" w:pos="1395"/>
        </w:tabs>
        <w:spacing w:line="540" w:lineRule="exact"/>
        <w:rPr>
          <w:rFonts w:ascii="仿宋" w:hAnsi="仿宋" w:eastAsia="仿宋" w:cs="黑体"/>
          <w:b/>
          <w:sz w:val="32"/>
          <w:szCs w:val="32"/>
        </w:rPr>
      </w:pPr>
      <w:r>
        <w:rPr>
          <w:rFonts w:hint="eastAsia" w:ascii="仿宋" w:hAnsi="仿宋" w:eastAsia="仿宋" w:cs="黑体"/>
          <w:b/>
          <w:sz w:val="32"/>
          <w:szCs w:val="32"/>
        </w:rPr>
        <w:t xml:space="preserve">临西县审计局部门机构设置情况 </w:t>
      </w:r>
    </w:p>
    <w:tbl>
      <w:tblPr>
        <w:tblStyle w:val="8"/>
        <w:tblpPr w:leftFromText="180" w:rightFromText="180" w:vertAnchor="text" w:horzAnchor="margin" w:tblpY="552"/>
        <w:tblW w:w="149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88"/>
        <w:gridCol w:w="2500"/>
        <w:gridCol w:w="2494"/>
        <w:gridCol w:w="3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8" w:type="dxa"/>
          </w:tcPr>
          <w:p>
            <w:pPr>
              <w:autoSpaceDE w:val="0"/>
              <w:autoSpaceDN w:val="0"/>
              <w:rPr>
                <w:rFonts w:ascii="仿宋" w:hAnsi="仿宋" w:eastAsia="仿宋"/>
                <w:bCs/>
                <w:kern w:val="2"/>
                <w:sz w:val="24"/>
                <w:szCs w:val="24"/>
              </w:rPr>
            </w:pPr>
            <w:r>
              <w:rPr>
                <w:rFonts w:ascii="仿宋" w:hAnsi="仿宋" w:eastAsia="仿宋"/>
                <w:bCs/>
                <w:kern w:val="2"/>
                <w:sz w:val="24"/>
                <w:szCs w:val="24"/>
              </w:rPr>
              <w:t>单位名称</w:t>
            </w:r>
          </w:p>
        </w:tc>
        <w:tc>
          <w:tcPr>
            <w:tcW w:w="2500" w:type="dxa"/>
          </w:tcPr>
          <w:p>
            <w:pPr>
              <w:autoSpaceDE w:val="0"/>
              <w:autoSpaceDN w:val="0"/>
              <w:rPr>
                <w:rFonts w:ascii="仿宋" w:hAnsi="仿宋" w:eastAsia="仿宋"/>
                <w:bCs/>
                <w:kern w:val="2"/>
                <w:sz w:val="24"/>
                <w:szCs w:val="24"/>
              </w:rPr>
            </w:pPr>
            <w:r>
              <w:rPr>
                <w:rFonts w:ascii="仿宋" w:hAnsi="仿宋" w:eastAsia="仿宋"/>
                <w:bCs/>
                <w:kern w:val="2"/>
                <w:sz w:val="24"/>
                <w:szCs w:val="24"/>
              </w:rPr>
              <w:t>单位性质</w:t>
            </w:r>
          </w:p>
        </w:tc>
        <w:tc>
          <w:tcPr>
            <w:tcW w:w="2494" w:type="dxa"/>
          </w:tcPr>
          <w:p>
            <w:pPr>
              <w:autoSpaceDE w:val="0"/>
              <w:autoSpaceDN w:val="0"/>
              <w:rPr>
                <w:rFonts w:ascii="仿宋" w:hAnsi="仿宋" w:eastAsia="仿宋"/>
                <w:bCs/>
                <w:kern w:val="2"/>
                <w:sz w:val="24"/>
                <w:szCs w:val="24"/>
              </w:rPr>
            </w:pPr>
            <w:r>
              <w:rPr>
                <w:rFonts w:ascii="仿宋" w:hAnsi="仿宋" w:eastAsia="仿宋"/>
                <w:bCs/>
                <w:kern w:val="2"/>
                <w:sz w:val="24"/>
                <w:szCs w:val="24"/>
              </w:rPr>
              <w:t>单位规格</w:t>
            </w:r>
          </w:p>
        </w:tc>
        <w:tc>
          <w:tcPr>
            <w:tcW w:w="3234" w:type="dxa"/>
          </w:tcPr>
          <w:p>
            <w:pPr>
              <w:autoSpaceDE w:val="0"/>
              <w:autoSpaceDN w:val="0"/>
              <w:rPr>
                <w:rFonts w:ascii="仿宋" w:hAnsi="仿宋" w:eastAsia="仿宋"/>
                <w:bCs/>
                <w:kern w:val="2"/>
                <w:sz w:val="24"/>
                <w:szCs w:val="24"/>
              </w:rPr>
            </w:pPr>
            <w:r>
              <w:rPr>
                <w:rFonts w:ascii="仿宋" w:hAnsi="仿宋" w:eastAsia="仿宋"/>
                <w:bCs/>
                <w:kern w:val="2"/>
                <w:sz w:val="24"/>
                <w:szCs w:val="24"/>
              </w:rPr>
              <w:t>经费保障形式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8"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临西县审计局（机关）</w:t>
            </w:r>
          </w:p>
        </w:tc>
        <w:tc>
          <w:tcPr>
            <w:tcW w:w="2500"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行政</w:t>
            </w:r>
          </w:p>
        </w:tc>
        <w:tc>
          <w:tcPr>
            <w:tcW w:w="2494"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正科级</w:t>
            </w:r>
          </w:p>
        </w:tc>
        <w:tc>
          <w:tcPr>
            <w:tcW w:w="3234"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8"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临西县审计局办公室</w:t>
            </w:r>
          </w:p>
        </w:tc>
        <w:tc>
          <w:tcPr>
            <w:tcW w:w="2500"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行政</w:t>
            </w:r>
          </w:p>
        </w:tc>
        <w:tc>
          <w:tcPr>
            <w:tcW w:w="2494"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正股级</w:t>
            </w:r>
          </w:p>
        </w:tc>
        <w:tc>
          <w:tcPr>
            <w:tcW w:w="3234"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8"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临西县审计局行政事业股</w:t>
            </w:r>
          </w:p>
        </w:tc>
        <w:tc>
          <w:tcPr>
            <w:tcW w:w="2500"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行政</w:t>
            </w:r>
          </w:p>
        </w:tc>
        <w:tc>
          <w:tcPr>
            <w:tcW w:w="2494"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正股级</w:t>
            </w:r>
          </w:p>
        </w:tc>
        <w:tc>
          <w:tcPr>
            <w:tcW w:w="3234"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8"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临西县审计局财贸金融股</w:t>
            </w:r>
          </w:p>
        </w:tc>
        <w:tc>
          <w:tcPr>
            <w:tcW w:w="2500"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行政</w:t>
            </w:r>
          </w:p>
        </w:tc>
        <w:tc>
          <w:tcPr>
            <w:tcW w:w="2494"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正股级</w:t>
            </w:r>
          </w:p>
        </w:tc>
        <w:tc>
          <w:tcPr>
            <w:tcW w:w="3234"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8"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临西县审计局政府投资审计中心</w:t>
            </w:r>
          </w:p>
        </w:tc>
        <w:tc>
          <w:tcPr>
            <w:tcW w:w="2500"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事业</w:t>
            </w:r>
          </w:p>
        </w:tc>
        <w:tc>
          <w:tcPr>
            <w:tcW w:w="2494"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正股级</w:t>
            </w:r>
          </w:p>
        </w:tc>
        <w:tc>
          <w:tcPr>
            <w:tcW w:w="3234" w:type="dxa"/>
          </w:tcPr>
          <w:p>
            <w:pPr>
              <w:autoSpaceDE w:val="0"/>
              <w:autoSpaceDN w:val="0"/>
              <w:rPr>
                <w:rFonts w:ascii="仿宋" w:hAnsi="仿宋" w:eastAsia="仿宋"/>
                <w:bCs/>
                <w:kern w:val="2"/>
                <w:sz w:val="24"/>
                <w:szCs w:val="24"/>
              </w:rPr>
            </w:pPr>
            <w:r>
              <w:rPr>
                <w:rFonts w:hint="eastAsia" w:ascii="仿宋" w:hAnsi="仿宋" w:eastAsia="仿宋"/>
                <w:bCs/>
                <w:kern w:val="2"/>
                <w:sz w:val="24"/>
                <w:szCs w:val="24"/>
              </w:rPr>
              <w:t>财政拨款</w:t>
            </w:r>
          </w:p>
        </w:tc>
      </w:tr>
    </w:tbl>
    <w:p>
      <w:pPr>
        <w:ind w:firstLine="640" w:firstLineChars="200"/>
        <w:rPr>
          <w:rFonts w:ascii="仿宋" w:hAnsi="仿宋" w:eastAsia="仿宋"/>
          <w:color w:val="000000"/>
          <w:sz w:val="32"/>
        </w:rPr>
      </w:pPr>
    </w:p>
    <w:p>
      <w:pPr>
        <w:pStyle w:val="9"/>
        <w:numPr>
          <w:ilvl w:val="0"/>
          <w:numId w:val="1"/>
        </w:numPr>
        <w:spacing w:line="360" w:lineRule="auto"/>
        <w:ind w:firstLineChars="0"/>
        <w:rPr>
          <w:rFonts w:ascii="仿宋" w:hAnsi="仿宋" w:eastAsia="仿宋"/>
          <w:b/>
          <w:color w:val="000000"/>
          <w:sz w:val="32"/>
        </w:rPr>
      </w:pPr>
      <w:r>
        <w:rPr>
          <w:rFonts w:hint="eastAsia" w:ascii="仿宋" w:hAnsi="仿宋" w:eastAsia="仿宋"/>
          <w:b/>
          <w:color w:val="000000"/>
          <w:sz w:val="32"/>
        </w:rPr>
        <w:t xml:space="preserve">部门预算安排的总体情况 </w:t>
      </w:r>
    </w:p>
    <w:p>
      <w:pPr>
        <w:autoSpaceDE w:val="0"/>
        <w:autoSpaceDN w:val="0"/>
        <w:spacing w:line="360" w:lineRule="auto"/>
        <w:ind w:firstLine="640" w:firstLineChars="200"/>
        <w:rPr>
          <w:rFonts w:ascii="仿宋" w:hAnsi="仿宋" w:eastAsia="仿宋"/>
          <w:color w:val="000000"/>
          <w:sz w:val="32"/>
        </w:rPr>
      </w:pPr>
      <w:r>
        <w:rPr>
          <w:rFonts w:hint="eastAsia" w:ascii="仿宋" w:hAnsi="仿宋" w:eastAsia="仿宋"/>
          <w:color w:val="000000"/>
          <w:sz w:val="32"/>
        </w:rPr>
        <w:t>按照预算管理有关规定，目前我局部门预算的编制实行综合预算制度，即全部收入和支出都反映预算中。临西县审计局机关及所属事业单位的收支包含在部门预算中。</w:t>
      </w:r>
    </w:p>
    <w:p>
      <w:pPr>
        <w:pStyle w:val="9"/>
        <w:numPr>
          <w:ilvl w:val="0"/>
          <w:numId w:val="2"/>
        </w:numPr>
        <w:autoSpaceDE w:val="0"/>
        <w:autoSpaceDN w:val="0"/>
        <w:spacing w:line="360" w:lineRule="auto"/>
        <w:ind w:firstLineChars="0"/>
        <w:rPr>
          <w:rFonts w:ascii="仿宋" w:hAnsi="仿宋" w:eastAsia="仿宋"/>
          <w:b/>
          <w:bCs/>
          <w:color w:val="000000"/>
          <w:sz w:val="32"/>
        </w:rPr>
      </w:pPr>
      <w:r>
        <w:rPr>
          <w:rFonts w:hint="eastAsia" w:ascii="仿宋" w:hAnsi="仿宋" w:eastAsia="仿宋"/>
          <w:b/>
          <w:bCs/>
          <w:color w:val="000000"/>
          <w:sz w:val="32"/>
        </w:rPr>
        <w:t>收入说明</w:t>
      </w:r>
    </w:p>
    <w:p>
      <w:pPr>
        <w:autoSpaceDE w:val="0"/>
        <w:autoSpaceDN w:val="0"/>
        <w:spacing w:line="360" w:lineRule="auto"/>
        <w:ind w:firstLine="640" w:firstLineChars="200"/>
        <w:rPr>
          <w:rFonts w:ascii="仿宋" w:hAnsi="仿宋" w:eastAsia="仿宋"/>
          <w:color w:val="000000"/>
          <w:sz w:val="32"/>
        </w:rPr>
      </w:pPr>
      <w:r>
        <w:rPr>
          <w:rFonts w:hint="eastAsia" w:ascii="仿宋" w:hAnsi="仿宋" w:eastAsia="仿宋"/>
          <w:color w:val="000000"/>
          <w:sz w:val="32"/>
        </w:rPr>
        <w:t>反映本部门当年全部收入。2019年预算收入408.18万元，其中：一般公共预算收入408.18万元，基金预算收入0万元，财政专户核拨收入0万元，其他来源收入0万元。</w:t>
      </w:r>
    </w:p>
    <w:p>
      <w:pPr>
        <w:autoSpaceDE w:val="0"/>
        <w:autoSpaceDN w:val="0"/>
        <w:ind w:firstLine="161" w:firstLineChars="50"/>
        <w:rPr>
          <w:rFonts w:ascii="仿宋" w:hAnsi="仿宋" w:eastAsia="仿宋"/>
          <w:b/>
          <w:bCs/>
          <w:color w:val="000000"/>
          <w:sz w:val="32"/>
        </w:rPr>
      </w:pPr>
      <w:r>
        <w:rPr>
          <w:rFonts w:hint="eastAsia" w:ascii="仿宋" w:hAnsi="仿宋" w:eastAsia="仿宋"/>
          <w:b/>
          <w:bCs/>
          <w:color w:val="000000"/>
          <w:sz w:val="32"/>
        </w:rPr>
        <w:t>2、支出说明</w:t>
      </w:r>
    </w:p>
    <w:p>
      <w:pPr>
        <w:tabs>
          <w:tab w:val="center" w:pos="4156"/>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spacing w:line="360" w:lineRule="auto"/>
        <w:ind w:firstLine="640" w:firstLineChars="200"/>
        <w:rPr>
          <w:rFonts w:ascii="仿宋" w:hAnsi="仿宋" w:eastAsia="仿宋" w:cs="Times New Roman"/>
          <w:sz w:val="32"/>
          <w:szCs w:val="32"/>
        </w:rPr>
      </w:pPr>
      <w:r>
        <w:rPr>
          <w:rFonts w:hint="eastAsia" w:ascii="仿宋" w:hAnsi="仿宋" w:eastAsia="仿宋"/>
          <w:sz w:val="32"/>
          <w:szCs w:val="32"/>
        </w:rPr>
        <w:t>2019年</w:t>
      </w:r>
      <w:r>
        <w:rPr>
          <w:rFonts w:hint="eastAsia" w:ascii="仿宋" w:hAnsi="仿宋" w:eastAsia="仿宋" w:cs="Times New Roman"/>
          <w:sz w:val="32"/>
          <w:szCs w:val="32"/>
        </w:rPr>
        <w:t>支出预算为408.18万元，其中：基本支出200.68万元，包括人员经费186万元和日常公用经费14.68万元；项目支出207.50万元，包括专项公用经费82.5万元，专项项目支出125万元。</w:t>
      </w:r>
    </w:p>
    <w:p>
      <w:pPr>
        <w:tabs>
          <w:tab w:val="center" w:pos="4156"/>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spacing w:line="360" w:lineRule="auto"/>
        <w:ind w:firstLine="640" w:firstLineChars="200"/>
        <w:rPr>
          <w:rFonts w:ascii="仿宋" w:hAnsi="仿宋" w:eastAsia="仿宋" w:cs="Times New Roman"/>
          <w:b/>
          <w:sz w:val="32"/>
          <w:szCs w:val="32"/>
        </w:rPr>
      </w:pPr>
      <w:r>
        <w:rPr>
          <w:rFonts w:hint="eastAsia" w:ascii="仿宋" w:hAnsi="仿宋" w:eastAsia="仿宋" w:cs="Times New Roman"/>
          <w:sz w:val="32"/>
          <w:szCs w:val="32"/>
        </w:rPr>
        <w:t>3、</w:t>
      </w:r>
      <w:r>
        <w:rPr>
          <w:rFonts w:hint="eastAsia" w:ascii="仿宋" w:hAnsi="仿宋" w:eastAsia="仿宋" w:cs="Times New Roman"/>
          <w:b/>
          <w:sz w:val="32"/>
          <w:szCs w:val="32"/>
        </w:rPr>
        <w:t>比上年增减情况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2019年部门预算较2018年增加了24.5万元，其中：基本支出增加了27万元（工资增加了），项目支出减少了2.5万元（减少支出）。</w:t>
      </w:r>
    </w:p>
    <w:p>
      <w:pPr>
        <w:pStyle w:val="9"/>
        <w:tabs>
          <w:tab w:val="center" w:pos="4156"/>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spacing w:line="360" w:lineRule="auto"/>
        <w:ind w:left="640" w:firstLine="0" w:firstLineChars="0"/>
        <w:rPr>
          <w:rFonts w:ascii="仿宋" w:hAnsi="仿宋" w:eastAsia="仿宋"/>
          <w:b/>
          <w:color w:val="000000"/>
          <w:sz w:val="32"/>
        </w:rPr>
      </w:pPr>
      <w:r>
        <w:rPr>
          <w:rFonts w:hint="eastAsia" w:ascii="仿宋" w:hAnsi="仿宋" w:eastAsia="仿宋"/>
          <w:b/>
          <w:color w:val="000000"/>
          <w:sz w:val="32"/>
        </w:rPr>
        <w:t>三、机关运行经费安排情况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临西县审计局2019年安排机关运行经费5.2万元（办公费3万元、印刷费0.5万元、邮电费0.2万元、差旅费0.5万元、公务用车维护费1万元 ）。</w:t>
      </w:r>
    </w:p>
    <w:p>
      <w:pPr>
        <w:pStyle w:val="9"/>
        <w:numPr>
          <w:ilvl w:val="0"/>
          <w:numId w:val="1"/>
        </w:numPr>
        <w:autoSpaceDE w:val="0"/>
        <w:autoSpaceDN w:val="0"/>
        <w:ind w:firstLineChars="0"/>
        <w:rPr>
          <w:rFonts w:ascii="仿宋" w:hAnsi="仿宋" w:eastAsia="仿宋"/>
          <w:b/>
          <w:color w:val="000000"/>
          <w:sz w:val="32"/>
        </w:rPr>
      </w:pPr>
      <w:r>
        <w:rPr>
          <w:rFonts w:hint="eastAsia" w:ascii="仿宋" w:hAnsi="仿宋" w:eastAsia="仿宋"/>
          <w:b/>
          <w:color w:val="000000"/>
          <w:sz w:val="32"/>
        </w:rPr>
        <w:t>财政拨款“三公”经费预算情况及增减变化原因</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1、因公出国（境）费2019年预算数0万元，较2018年决算无变化。原因是2019年我单位没有因公出国工作计划。</w:t>
      </w:r>
    </w:p>
    <w:p>
      <w:pPr>
        <w:spacing w:line="360" w:lineRule="auto"/>
        <w:ind w:firstLine="640" w:firstLineChars="200"/>
        <w:rPr>
          <w:rFonts w:ascii="仿宋" w:hAnsi="仿宋" w:eastAsia="仿宋" w:cs="Times New Roman"/>
          <w:color w:val="FF0000"/>
          <w:sz w:val="32"/>
          <w:szCs w:val="32"/>
        </w:rPr>
      </w:pPr>
      <w:r>
        <w:rPr>
          <w:rFonts w:hint="eastAsia" w:ascii="仿宋" w:hAnsi="仿宋" w:eastAsia="仿宋" w:cs="Times New Roman"/>
          <w:sz w:val="32"/>
          <w:szCs w:val="32"/>
        </w:rPr>
        <w:t>2、截止2018年底一般公务用车编制1辆，实有车辆1辆，公务用车购置费2019年预算数0万元，较2018年决算减0万元。公务用车运行维护费2019年预算数4.35万元，比2018年少0.03万元。</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3、公务接待费2019年预算数2.45万元，较2018年决算一致。</w:t>
      </w:r>
    </w:p>
    <w:p>
      <w:pPr>
        <w:spacing w:line="360" w:lineRule="auto"/>
        <w:ind w:firstLine="643" w:firstLineChars="200"/>
        <w:rPr>
          <w:rFonts w:ascii="仿宋" w:hAnsi="仿宋" w:eastAsia="仿宋"/>
          <w:b/>
          <w:color w:val="000000"/>
          <w:sz w:val="32"/>
        </w:rPr>
      </w:pPr>
      <w:r>
        <w:rPr>
          <w:rFonts w:hint="eastAsia" w:ascii="仿宋" w:hAnsi="仿宋" w:eastAsia="仿宋"/>
          <w:b/>
          <w:color w:val="000000"/>
          <w:sz w:val="32"/>
        </w:rPr>
        <w:t>五、绩效预算信息</w:t>
      </w:r>
    </w:p>
    <w:p>
      <w:pPr>
        <w:spacing w:line="360" w:lineRule="auto"/>
        <w:ind w:firstLine="643" w:firstLineChars="200"/>
        <w:rPr>
          <w:rFonts w:ascii="仿宋" w:hAnsi="仿宋" w:eastAsia="仿宋"/>
          <w:b/>
          <w:color w:val="000000"/>
          <w:sz w:val="32"/>
        </w:rPr>
      </w:pPr>
      <w:r>
        <w:rPr>
          <w:rFonts w:hint="eastAsia" w:ascii="仿宋" w:hAnsi="仿宋" w:eastAsia="仿宋"/>
          <w:b/>
          <w:color w:val="000000"/>
          <w:sz w:val="32"/>
        </w:rPr>
        <w:t>总体绩效目标</w:t>
      </w:r>
    </w:p>
    <w:p>
      <w:pPr>
        <w:spacing w:line="360" w:lineRule="auto"/>
        <w:ind w:firstLine="561"/>
        <w:rPr>
          <w:rFonts w:ascii="仿宋" w:hAnsi="仿宋" w:eastAsia="仿宋"/>
          <w:sz w:val="32"/>
          <w:szCs w:val="32"/>
        </w:rPr>
      </w:pPr>
      <w:r>
        <w:rPr>
          <w:rFonts w:ascii="仿宋" w:hAnsi="仿宋" w:eastAsia="仿宋"/>
          <w:sz w:val="32"/>
          <w:szCs w:val="32"/>
        </w:rPr>
        <w:t>结合县委、县政府的工作中心，制定年度审计项目计划，目标体现六个方面：一是深化财政审计。严格落实《新预算法》的要求和规定，注意反映和揭示县财政出现的新情况和新问题。二是党政领导干部经济责任审计。依法推进问责和责任追究机制的健全完善，依法依规界定领导干部应当承担的责任。三是政府投资建设项目审计。对项目建设资金和工程造价真实性、合法性和效益性的审计监督，确保建设资金合理、合法和有效使用。四是深入开展民生审计。加强对“三农”、社会保障、教育、文化、医疗、扶贫、救灾、保障性安居等重点民生资金和项目的审计，推动各项民生政策的落实和制度的完善。五是对“三去一降一补”及大气污染防治资金跟踪审计。六是加大对政策措施贯彻落实的审计。着力检查各部门落实稳增长、促改革、调结构、惠民生、防风险等政策措施的具体部署、执行进度和实际效果，等情况。七是加大对审计问题的整改力度。</w:t>
      </w:r>
    </w:p>
    <w:p>
      <w:pPr>
        <w:ind w:firstLine="643" w:firstLineChars="200"/>
        <w:rPr>
          <w:rFonts w:ascii="仿宋" w:hAnsi="仿宋" w:eastAsia="仿宋"/>
          <w:b/>
          <w:sz w:val="32"/>
          <w:szCs w:val="32"/>
        </w:rPr>
      </w:pPr>
      <w:r>
        <w:rPr>
          <w:rFonts w:hint="eastAsia" w:ascii="仿宋" w:hAnsi="仿宋" w:eastAsia="仿宋"/>
          <w:b/>
          <w:sz w:val="32"/>
          <w:szCs w:val="32"/>
        </w:rPr>
        <w:t>职责分类绩效目标：</w:t>
      </w:r>
    </w:p>
    <w:p>
      <w:pPr>
        <w:spacing w:line="360" w:lineRule="auto"/>
        <w:ind w:firstLine="561"/>
        <w:rPr>
          <w:rFonts w:ascii="仿宋" w:hAnsi="仿宋" w:eastAsia="仿宋"/>
          <w:sz w:val="32"/>
          <w:szCs w:val="32"/>
        </w:rPr>
      </w:pPr>
      <w:r>
        <w:rPr>
          <w:rFonts w:ascii="仿宋" w:hAnsi="仿宋" w:eastAsia="仿宋"/>
          <w:sz w:val="32"/>
          <w:szCs w:val="32"/>
        </w:rPr>
        <w:t xml:space="preserve"> 1</w:t>
      </w:r>
      <w:r>
        <w:rPr>
          <w:rFonts w:hint="eastAsia" w:ascii="仿宋" w:hAnsi="仿宋" w:eastAsia="仿宋"/>
          <w:sz w:val="32"/>
          <w:szCs w:val="32"/>
        </w:rPr>
        <w:t>、</w:t>
      </w:r>
      <w:r>
        <w:rPr>
          <w:rFonts w:ascii="仿宋" w:hAnsi="仿宋" w:eastAsia="仿宋"/>
          <w:sz w:val="32"/>
          <w:szCs w:val="32"/>
        </w:rPr>
        <w:t>县审计局的职责主要是对本级和下级人民政府及其各部门的财政收支、国有金融机构和企业事业单位的财务收支以及其他应当接受审计的财政财务收支的真实性、合法性和效益性进行审计监督，</w:t>
      </w:r>
    </w:p>
    <w:p>
      <w:pPr>
        <w:spacing w:line="360" w:lineRule="auto"/>
        <w:ind w:firstLine="561"/>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一是对本级预算执行情况及其他财政收支情况审计（含税收征管）。二是对政府投资以及政府投资为主的建设项目竣工结（决）算进行审计。三是对国家机关和属于审计机关审计监督的单位的主要负责人实施经济责任审计（包括离任和任中两种）。四是专项资金审计:主要包括扶贫、农林水、科教文卫、交通能源和开发等各类财政资金及稳增长、环境保护等跟踪审计。</w:t>
      </w:r>
    </w:p>
    <w:p>
      <w:pPr>
        <w:spacing w:line="360" w:lineRule="auto"/>
        <w:ind w:firstLine="561"/>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首先确保完成上级审计机关统一安排的项目；县领导交办按时要结果的重要项目；按法律法规要求今年计划完成的项目。二是围绕中心，突出重点。在扩大审计覆盖面的基础上，强化对重点领域、重点部门、重点资金和重点投资项目的审计监督。三是整合现有人力资源，打破股室界限，做好“结合”文章。利用好财政审计、经济责任审计和投资审计三个平台，加大项目统筹和融合力度，在审计内容上相互呼应，在实施时间上前后衔接，争取做到项目同步安排、协同实施、成果共享。四是针对审计项目从严把握现场实施时间，提高现场审计效率，确保审计质量。</w:t>
      </w:r>
    </w:p>
    <w:p>
      <w:pPr>
        <w:spacing w:line="360" w:lineRule="auto"/>
        <w:ind w:firstLine="560"/>
        <w:rPr>
          <w:rFonts w:ascii="仿宋" w:hAnsi="仿宋" w:eastAsia="仿宋"/>
          <w:sz w:val="32"/>
          <w:szCs w:val="32"/>
        </w:rPr>
      </w:pPr>
    </w:p>
    <w:p>
      <w:pPr>
        <w:widowControl w:val="0"/>
        <w:spacing w:after="0"/>
        <w:jc w:val="center"/>
        <w:outlineLvl w:val="0"/>
        <w:rPr>
          <w:rFonts w:ascii="方正小标宋_GBK" w:hAnsi="方正小标宋_GBK" w:eastAsia="方正小标宋_GBK" w:cs="方正小标宋_GBK"/>
          <w:color w:val="FFFFFF"/>
          <w:sz w:val="32"/>
          <w:szCs w:val="24"/>
        </w:rPr>
      </w:pPr>
      <w:bookmarkStart w:id="0" w:name="_Toc1638719"/>
      <w:r>
        <w:rPr>
          <w:rFonts w:hint="eastAsia" w:ascii="方正小标宋_GBK" w:hAnsi="方正小标宋_GBK" w:eastAsia="方正小标宋_GBK" w:cs="方正小标宋_GBK"/>
          <w:kern w:val="2"/>
          <w:sz w:val="32"/>
          <w:szCs w:val="24"/>
        </w:rPr>
        <w:t>部门职责-工作活动绩效目标</w:t>
      </w:r>
      <w:r>
        <w:rPr>
          <w:rStyle w:val="7"/>
          <w:rFonts w:ascii="方正小标宋_GBK" w:hAnsi="Times New Roman" w:eastAsia="方正小标宋_GBK" w:cs="Symbol"/>
          <w:color w:val="FFFFFF"/>
          <w:sz w:val="32"/>
          <w:szCs w:val="24"/>
        </w:rPr>
        <w:footnoteReference w:id="0" w:customMarkFollows="1"/>
        <w:sym w:font="Symbol" w:char="0020"/>
      </w:r>
      <w:bookmarkEnd w:id="0"/>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bottom w:val="single" w:color="000000" w:sz="6" w:space="0"/>
              <w:right w:val="single" w:color="FFFFFF" w:sz="6" w:space="0"/>
            </w:tcBorders>
            <w:shd w:val="clear" w:color="auto" w:fill="auto"/>
            <w:vAlign w:val="center"/>
          </w:tcPr>
          <w:p>
            <w:pPr>
              <w:widowControl w:val="0"/>
              <w:spacing w:after="0" w:line="300" w:lineRule="exact"/>
              <w:rPr>
                <w:rFonts w:ascii="方正小标宋_GBK" w:hAnsi="方正小标宋_GBK" w:eastAsia="方正小标宋_GBK" w:cs="方正小标宋_GBK"/>
                <w:kern w:val="2"/>
                <w:sz w:val="24"/>
                <w:szCs w:val="24"/>
              </w:rPr>
            </w:pPr>
            <w:r>
              <w:rPr>
                <w:rFonts w:hint="eastAsia" w:ascii="方正小标宋_GBK" w:hAnsi="方正小标宋_GBK" w:eastAsia="方正小标宋_GBK" w:cs="方正小标宋_GBK"/>
                <w:kern w:val="2"/>
                <w:sz w:val="24"/>
                <w:szCs w:val="24"/>
              </w:rPr>
              <w:t>319临西县审计局</w:t>
            </w:r>
          </w:p>
        </w:tc>
        <w:tc>
          <w:tcPr>
            <w:tcW w:w="2948" w:type="dxa"/>
            <w:gridSpan w:val="4"/>
            <w:tcBorders>
              <w:top w:val="single" w:color="FFFFFF" w:sz="6" w:space="0"/>
              <w:left w:val="single" w:color="FFFFFF" w:sz="6" w:space="0"/>
              <w:bottom w:val="single" w:color="000000" w:sz="6" w:space="0"/>
              <w:right w:val="single" w:color="FFFFFF" w:sz="6" w:space="0"/>
            </w:tcBorders>
            <w:shd w:val="clear" w:color="auto" w:fill="auto"/>
            <w:vAlign w:val="center"/>
          </w:tcPr>
          <w:p>
            <w:pPr>
              <w:widowControl w:val="0"/>
              <w:spacing w:after="0" w:line="300" w:lineRule="exact"/>
              <w:jc w:val="right"/>
              <w:rPr>
                <w:rFonts w:ascii="方正书宋_GBK" w:hAnsi="方正书宋_GBK" w:eastAsia="方正书宋_GBK" w:cs="方正书宋_GBK"/>
                <w:kern w:val="2"/>
                <w:sz w:val="24"/>
                <w:szCs w:val="24"/>
              </w:rPr>
            </w:pPr>
            <w:r>
              <w:rPr>
                <w:rFonts w:hint="eastAsia" w:ascii="方正书宋_GBK" w:hAnsi="方正书宋_GBK" w:eastAsia="方正书宋_GBK" w:cs="方正书宋_GBK"/>
                <w:kern w:val="2"/>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职责活动</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年度预算数</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内容描述</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绩效目标</w:t>
            </w:r>
          </w:p>
        </w:tc>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绩效指标</w:t>
            </w:r>
          </w:p>
        </w:tc>
        <w:tc>
          <w:tcPr>
            <w:tcW w:w="2948"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优</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良</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中</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一、审计业务</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176.00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主管全县审计工作</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主管全县审计工作。通过财政财务收支审计真实、合法和效益情况，维护国家财政经济秩序，促进廉政建设，保障国民经济的健康运行。</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　　1、审计业务</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176.00</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审计本级财政部门组织本级预算执行情况，审计下级人民政府的预算执行和决算情况，审计其他财政收支情况，审计其他取得财政资金的单位和项目接受、运用财政资金的真实、合法和效益情况,实施领导干部经济责任审计，对重大政策落实情况进行跟踪审计等审计。</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通过审计财政、财务收支真实、合法和效益，维护国家财政经济秩序、促进廉政建设、保障国民经济的健康发展。</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审计计划完成率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审计决定落实率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≥85%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≥75%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≥60%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二、专项调查业务</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主管全县专项审计调查工作</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主管全县专项审计调查工作。</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　　1、专项审计调查</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对经济领域中带有全局性、普遍性、倾向性的特定事项进行系统调查了解并向县政府报告情况和结果。</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通过专项审计调查，综合分析，向有关部门反映情况，揭露问题、提出解决问题的建议，为政府决策提供依据。</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专项审计工作完成率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政策建议采纳率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≥70%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三、审计管理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进行审计法制管理</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进行审计法制管理。贯彻落实相关法律法规提高审计质量和审计机关法制管理水平</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　　1、审计法制管理</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对审计项目、规范性文件进行审核，依法核查社会审计机构相关审计报告，做好审计机关的质量检查等。</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通过审计项目审理来保障审计质量，提高县级审计法制管理水平。</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审计项目审理覆盖率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审计项目报告合格率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四、审计政务管理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31.50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包括系统综合业务管理和机关综合事务管理。</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包括系统综合业务管理和机关综合事务管理。充分发挥参谋助手作用和综合协调作用，推进审计事业科学协调发展。</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b/>
                <w:kern w:val="2"/>
              </w:rPr>
            </w:pPr>
            <w:r>
              <w:rPr>
                <w:rFonts w:hint="eastAsia" w:ascii="方正书宋_GBK" w:hAnsi="方正书宋_GBK" w:eastAsia="方正书宋_GBK" w:cs="方正书宋_GBK"/>
                <w:b/>
                <w:kern w:val="2"/>
                <w:sz w:val="21"/>
                <w:szCs w:val="24"/>
              </w:rPr>
              <w:t>　　1、综合业务管理及综合事务管理</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31.50</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组织开展信息化建设、教育培训、审计理论研究，抓好新闻宣传和文化建设、政务信息公开，开展审计服务和业务咨询</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提高人员业务水平，不断提高审计业务质量；保障机关正常运转。</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综合业务管理工作完成率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eastAsia="宋体" w:cs="Times New Roman"/>
                <w:kern w:val="2"/>
                <w:sz w:val="21"/>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综合事务管理工作完成率</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val="0"/>
              <w:spacing w:after="0" w:line="300" w:lineRule="exact"/>
              <w:jc w:val="center"/>
              <w:rPr>
                <w:rFonts w:ascii="方正书宋_GBK" w:hAnsi="方正书宋_GBK" w:eastAsia="方正书宋_GBK" w:cs="方正书宋_GBK"/>
                <w:kern w:val="2"/>
              </w:rPr>
            </w:pPr>
            <w:r>
              <w:rPr>
                <w:rFonts w:hint="eastAsia" w:ascii="方正书宋_GBK" w:hAnsi="方正书宋_GBK" w:eastAsia="方正书宋_GBK" w:cs="方正书宋_GBK"/>
                <w:kern w:val="2"/>
                <w:sz w:val="21"/>
                <w:szCs w:val="24"/>
              </w:rPr>
              <w:t>＜90%</w:t>
            </w:r>
          </w:p>
        </w:tc>
      </w:tr>
    </w:tbl>
    <w:p>
      <w:pPr>
        <w:autoSpaceDE w:val="0"/>
        <w:autoSpaceDN w:val="0"/>
        <w:rPr>
          <w:rFonts w:ascii="黑体" w:hAnsi="黑体" w:eastAsia="黑体"/>
          <w:color w:val="000000"/>
          <w:sz w:val="32"/>
        </w:rPr>
      </w:pPr>
    </w:p>
    <w:p>
      <w:pPr>
        <w:autoSpaceDE w:val="0"/>
        <w:autoSpaceDN w:val="0"/>
        <w:spacing w:line="360" w:lineRule="auto"/>
        <w:ind w:firstLine="643" w:firstLineChars="200"/>
        <w:rPr>
          <w:rFonts w:ascii="仿宋" w:hAnsi="仿宋" w:eastAsia="仿宋"/>
          <w:b/>
          <w:color w:val="000000"/>
          <w:sz w:val="32"/>
          <w:szCs w:val="32"/>
        </w:rPr>
      </w:pPr>
      <w:r>
        <w:rPr>
          <w:rFonts w:hint="eastAsia" w:ascii="仿宋" w:hAnsi="仿宋" w:eastAsia="仿宋"/>
          <w:b/>
          <w:color w:val="000000"/>
          <w:sz w:val="32"/>
          <w:szCs w:val="32"/>
        </w:rPr>
        <w:t>六、政府采购预算情况</w:t>
      </w:r>
    </w:p>
    <w:p>
      <w:pPr>
        <w:spacing w:line="360" w:lineRule="auto"/>
        <w:ind w:firstLine="627" w:firstLineChars="196"/>
        <w:rPr>
          <w:rFonts w:ascii="仿宋" w:hAnsi="仿宋" w:eastAsia="仿宋" w:cs="Times New Roman"/>
          <w:sz w:val="32"/>
          <w:szCs w:val="32"/>
        </w:rPr>
      </w:pPr>
      <w:r>
        <w:rPr>
          <w:rFonts w:hint="eastAsia" w:ascii="仿宋" w:hAnsi="仿宋" w:eastAsia="仿宋" w:cs="Times New Roman"/>
          <w:sz w:val="32"/>
          <w:szCs w:val="32"/>
        </w:rPr>
        <w:t>2019年根据审计工作需要，计划通过政府采购工程审计委托业务、审计业务、综合业务、基础建设业务、冀财行【</w:t>
      </w:r>
      <w:r>
        <w:rPr>
          <w:rFonts w:ascii="仿宋" w:hAnsi="仿宋" w:eastAsia="仿宋" w:cs="Times New Roman"/>
          <w:sz w:val="32"/>
          <w:szCs w:val="32"/>
        </w:rPr>
        <w:t>2018</w:t>
      </w:r>
      <w:r>
        <w:rPr>
          <w:rFonts w:hint="eastAsia" w:ascii="仿宋" w:hAnsi="仿宋" w:eastAsia="仿宋" w:cs="Times New Roman"/>
          <w:sz w:val="32"/>
          <w:szCs w:val="32"/>
        </w:rPr>
        <w:t>】</w:t>
      </w:r>
      <w:r>
        <w:rPr>
          <w:rFonts w:ascii="仿宋" w:hAnsi="仿宋" w:eastAsia="仿宋" w:cs="Times New Roman"/>
          <w:sz w:val="32"/>
          <w:szCs w:val="32"/>
        </w:rPr>
        <w:t>60</w:t>
      </w:r>
      <w:r>
        <w:rPr>
          <w:rFonts w:hint="eastAsia" w:ascii="仿宋" w:hAnsi="仿宋" w:eastAsia="仿宋" w:cs="Times New Roman"/>
          <w:sz w:val="32"/>
          <w:szCs w:val="32"/>
        </w:rPr>
        <w:t>号提前下达</w:t>
      </w:r>
      <w:r>
        <w:rPr>
          <w:rFonts w:ascii="仿宋" w:hAnsi="仿宋" w:eastAsia="仿宋" w:cs="Times New Roman"/>
          <w:sz w:val="32"/>
          <w:szCs w:val="32"/>
        </w:rPr>
        <w:t>2019</w:t>
      </w:r>
      <w:r>
        <w:rPr>
          <w:rFonts w:hint="eastAsia" w:ascii="仿宋" w:hAnsi="仿宋" w:eastAsia="仿宋" w:cs="Times New Roman"/>
          <w:sz w:val="32"/>
          <w:szCs w:val="32"/>
        </w:rPr>
        <w:t>年中央审计专项补助经费。</w:t>
      </w:r>
    </w:p>
    <w:p>
      <w:pPr>
        <w:rPr>
          <w:rFonts w:ascii="宋体" w:hAnsi="宋体" w:eastAsia="宋体" w:cs="宋体"/>
          <w:color w:val="000000"/>
          <w:sz w:val="32"/>
        </w:rPr>
      </w:pPr>
    </w:p>
    <w:p>
      <w:pPr>
        <w:rPr>
          <w:rFonts w:ascii="宋体" w:hAnsi="宋体" w:eastAsia="宋体" w:cs="宋体"/>
          <w:color w:val="000000"/>
          <w:sz w:val="32"/>
        </w:rPr>
      </w:pPr>
    </w:p>
    <w:p>
      <w:pPr>
        <w:rPr>
          <w:rFonts w:ascii="宋体" w:hAnsi="宋体" w:eastAsia="宋体" w:cs="宋体"/>
          <w:color w:val="000000"/>
          <w:sz w:val="32"/>
        </w:rPr>
      </w:pPr>
    </w:p>
    <w:p>
      <w:pPr>
        <w:jc w:val="center"/>
        <w:outlineLvl w:val="0"/>
        <w:rPr>
          <w:rFonts w:ascii="方正小标宋_GBK" w:eastAsia="方正小标宋_GBK"/>
          <w:sz w:val="32"/>
        </w:rPr>
      </w:pPr>
      <w:bookmarkStart w:id="1" w:name="_Toc1638725"/>
      <w:r>
        <w:rPr>
          <w:rFonts w:hint="eastAsia" w:ascii="方正小标宋_GBK" w:eastAsia="方正小标宋_GBK"/>
          <w:sz w:val="32"/>
        </w:rPr>
        <w:t>部门政府采购预算</w:t>
      </w:r>
      <w:bookmarkEnd w:id="1"/>
    </w:p>
    <w:tbl>
      <w:tblPr>
        <w:tblStyle w:val="8"/>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6"/>
        <w:gridCol w:w="1077"/>
        <w:gridCol w:w="952"/>
        <w:gridCol w:w="1206"/>
        <w:gridCol w:w="739"/>
        <w:gridCol w:w="739"/>
        <w:gridCol w:w="876"/>
        <w:gridCol w:w="941"/>
        <w:gridCol w:w="941"/>
        <w:gridCol w:w="941"/>
        <w:gridCol w:w="941"/>
        <w:gridCol w:w="944"/>
        <w:gridCol w:w="944"/>
        <w:gridCol w:w="9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01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kern w:val="2"/>
                <w:sz w:val="24"/>
              </w:rPr>
            </w:pPr>
            <w:r>
              <w:rPr>
                <w:rFonts w:ascii="方正小标宋_GBK" w:eastAsia="方正小标宋_GBK"/>
                <w:kern w:val="2"/>
                <w:sz w:val="24"/>
              </w:rPr>
              <w:t>319</w:t>
            </w:r>
            <w:r>
              <w:rPr>
                <w:rFonts w:hint="eastAsia" w:ascii="方正小标宋_GBK" w:eastAsia="方正小标宋_GBK"/>
                <w:kern w:val="2"/>
                <w:sz w:val="24"/>
              </w:rPr>
              <w:t>临西县审计局</w:t>
            </w:r>
          </w:p>
        </w:tc>
        <w:tc>
          <w:tcPr>
            <w:tcW w:w="655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kern w:val="2"/>
                <w:sz w:val="24"/>
              </w:rPr>
            </w:pPr>
            <w:r>
              <w:rPr>
                <w:rFonts w:hint="eastAsia" w:ascii="方正书宋_GBK" w:eastAsia="方正书宋_GBK"/>
                <w:kern w:val="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03" w:type="dxa"/>
            <w:gridSpan w:val="2"/>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政府采购项目来源</w:t>
            </w:r>
          </w:p>
        </w:tc>
        <w:tc>
          <w:tcPr>
            <w:tcW w:w="952" w:type="dxa"/>
            <w:vMerge w:val="restart"/>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采购物品名称</w:t>
            </w:r>
          </w:p>
        </w:tc>
        <w:tc>
          <w:tcPr>
            <w:tcW w:w="1206" w:type="dxa"/>
            <w:vMerge w:val="restart"/>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政府采购目录序号</w:t>
            </w:r>
          </w:p>
        </w:tc>
        <w:tc>
          <w:tcPr>
            <w:tcW w:w="739" w:type="dxa"/>
            <w:vMerge w:val="restart"/>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数量单位</w:t>
            </w:r>
          </w:p>
        </w:tc>
        <w:tc>
          <w:tcPr>
            <w:tcW w:w="739" w:type="dxa"/>
            <w:vMerge w:val="restart"/>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数量</w:t>
            </w:r>
          </w:p>
        </w:tc>
        <w:tc>
          <w:tcPr>
            <w:tcW w:w="876" w:type="dxa"/>
            <w:vMerge w:val="restart"/>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单价</w:t>
            </w:r>
          </w:p>
        </w:tc>
        <w:tc>
          <w:tcPr>
            <w:tcW w:w="6553" w:type="dxa"/>
            <w:gridSpan w:val="7"/>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26" w:type="dxa"/>
            <w:vMerge w:val="restart"/>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项目名称</w:t>
            </w:r>
          </w:p>
        </w:tc>
        <w:tc>
          <w:tcPr>
            <w:tcW w:w="1077" w:type="dxa"/>
            <w:vMerge w:val="restart"/>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预算资金</w:t>
            </w:r>
          </w:p>
        </w:tc>
        <w:tc>
          <w:tcPr>
            <w:tcW w:w="952" w:type="dxa"/>
            <w:vMerge w:val="continue"/>
            <w:shd w:val="clear" w:color="auto" w:fill="auto"/>
            <w:vAlign w:val="center"/>
          </w:tcPr>
          <w:p>
            <w:pPr>
              <w:spacing w:line="300" w:lineRule="exact"/>
              <w:outlineLvl w:val="0"/>
              <w:rPr>
                <w:kern w:val="2"/>
              </w:rPr>
            </w:pPr>
          </w:p>
        </w:tc>
        <w:tc>
          <w:tcPr>
            <w:tcW w:w="1206" w:type="dxa"/>
            <w:vMerge w:val="continue"/>
            <w:shd w:val="clear" w:color="auto" w:fill="auto"/>
            <w:vAlign w:val="center"/>
          </w:tcPr>
          <w:p>
            <w:pPr>
              <w:spacing w:line="300" w:lineRule="exact"/>
              <w:outlineLvl w:val="0"/>
              <w:rPr>
                <w:kern w:val="2"/>
              </w:rPr>
            </w:pPr>
          </w:p>
        </w:tc>
        <w:tc>
          <w:tcPr>
            <w:tcW w:w="739" w:type="dxa"/>
            <w:vMerge w:val="continue"/>
            <w:shd w:val="clear" w:color="auto" w:fill="auto"/>
            <w:vAlign w:val="center"/>
          </w:tcPr>
          <w:p>
            <w:pPr>
              <w:spacing w:line="300" w:lineRule="exact"/>
              <w:outlineLvl w:val="0"/>
              <w:rPr>
                <w:kern w:val="2"/>
              </w:rPr>
            </w:pPr>
          </w:p>
        </w:tc>
        <w:tc>
          <w:tcPr>
            <w:tcW w:w="739" w:type="dxa"/>
            <w:vMerge w:val="continue"/>
            <w:shd w:val="clear" w:color="auto" w:fill="auto"/>
            <w:vAlign w:val="center"/>
          </w:tcPr>
          <w:p>
            <w:pPr>
              <w:spacing w:line="300" w:lineRule="exact"/>
              <w:outlineLvl w:val="0"/>
              <w:rPr>
                <w:kern w:val="2"/>
              </w:rPr>
            </w:pPr>
          </w:p>
        </w:tc>
        <w:tc>
          <w:tcPr>
            <w:tcW w:w="876" w:type="dxa"/>
            <w:vMerge w:val="continue"/>
            <w:shd w:val="clear" w:color="auto" w:fill="auto"/>
            <w:vAlign w:val="center"/>
          </w:tcPr>
          <w:p>
            <w:pPr>
              <w:spacing w:line="300" w:lineRule="exact"/>
              <w:outlineLvl w:val="0"/>
              <w:rPr>
                <w:kern w:val="2"/>
              </w:rPr>
            </w:pPr>
          </w:p>
        </w:tc>
        <w:tc>
          <w:tcPr>
            <w:tcW w:w="941" w:type="dxa"/>
            <w:vMerge w:val="restart"/>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总计</w:t>
            </w:r>
          </w:p>
        </w:tc>
        <w:tc>
          <w:tcPr>
            <w:tcW w:w="4711" w:type="dxa"/>
            <w:gridSpan w:val="5"/>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当年部门预算安排资金</w:t>
            </w:r>
          </w:p>
        </w:tc>
        <w:tc>
          <w:tcPr>
            <w:tcW w:w="901" w:type="dxa"/>
            <w:vMerge w:val="restart"/>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26" w:type="dxa"/>
            <w:vMerge w:val="continue"/>
            <w:shd w:val="clear" w:color="auto" w:fill="auto"/>
            <w:vAlign w:val="center"/>
          </w:tcPr>
          <w:p>
            <w:pPr>
              <w:spacing w:line="300" w:lineRule="exact"/>
              <w:outlineLvl w:val="0"/>
              <w:rPr>
                <w:kern w:val="2"/>
              </w:rPr>
            </w:pPr>
          </w:p>
        </w:tc>
        <w:tc>
          <w:tcPr>
            <w:tcW w:w="1077" w:type="dxa"/>
            <w:vMerge w:val="continue"/>
            <w:shd w:val="clear" w:color="auto" w:fill="auto"/>
            <w:vAlign w:val="center"/>
          </w:tcPr>
          <w:p>
            <w:pPr>
              <w:spacing w:line="300" w:lineRule="exact"/>
              <w:outlineLvl w:val="0"/>
              <w:rPr>
                <w:kern w:val="2"/>
              </w:rPr>
            </w:pPr>
          </w:p>
        </w:tc>
        <w:tc>
          <w:tcPr>
            <w:tcW w:w="952" w:type="dxa"/>
            <w:vMerge w:val="continue"/>
            <w:shd w:val="clear" w:color="auto" w:fill="auto"/>
            <w:vAlign w:val="center"/>
          </w:tcPr>
          <w:p>
            <w:pPr>
              <w:spacing w:line="300" w:lineRule="exact"/>
              <w:outlineLvl w:val="0"/>
              <w:rPr>
                <w:kern w:val="2"/>
              </w:rPr>
            </w:pPr>
          </w:p>
        </w:tc>
        <w:tc>
          <w:tcPr>
            <w:tcW w:w="1206" w:type="dxa"/>
            <w:vMerge w:val="continue"/>
            <w:shd w:val="clear" w:color="auto" w:fill="auto"/>
            <w:vAlign w:val="center"/>
          </w:tcPr>
          <w:p>
            <w:pPr>
              <w:spacing w:line="300" w:lineRule="exact"/>
              <w:outlineLvl w:val="0"/>
              <w:rPr>
                <w:kern w:val="2"/>
              </w:rPr>
            </w:pPr>
          </w:p>
        </w:tc>
        <w:tc>
          <w:tcPr>
            <w:tcW w:w="739" w:type="dxa"/>
            <w:vMerge w:val="continue"/>
            <w:shd w:val="clear" w:color="auto" w:fill="auto"/>
            <w:vAlign w:val="center"/>
          </w:tcPr>
          <w:p>
            <w:pPr>
              <w:spacing w:line="300" w:lineRule="exact"/>
              <w:outlineLvl w:val="0"/>
              <w:rPr>
                <w:kern w:val="2"/>
              </w:rPr>
            </w:pPr>
          </w:p>
        </w:tc>
        <w:tc>
          <w:tcPr>
            <w:tcW w:w="739" w:type="dxa"/>
            <w:vMerge w:val="continue"/>
            <w:shd w:val="clear" w:color="auto" w:fill="auto"/>
            <w:vAlign w:val="center"/>
          </w:tcPr>
          <w:p>
            <w:pPr>
              <w:spacing w:line="300" w:lineRule="exact"/>
              <w:outlineLvl w:val="0"/>
              <w:rPr>
                <w:kern w:val="2"/>
              </w:rPr>
            </w:pPr>
          </w:p>
        </w:tc>
        <w:tc>
          <w:tcPr>
            <w:tcW w:w="876" w:type="dxa"/>
            <w:vMerge w:val="continue"/>
            <w:shd w:val="clear" w:color="auto" w:fill="auto"/>
            <w:vAlign w:val="center"/>
          </w:tcPr>
          <w:p>
            <w:pPr>
              <w:spacing w:line="300" w:lineRule="exact"/>
              <w:outlineLvl w:val="0"/>
              <w:rPr>
                <w:kern w:val="2"/>
              </w:rPr>
            </w:pPr>
          </w:p>
        </w:tc>
        <w:tc>
          <w:tcPr>
            <w:tcW w:w="941" w:type="dxa"/>
            <w:vMerge w:val="continue"/>
            <w:shd w:val="clear" w:color="auto" w:fill="auto"/>
            <w:vAlign w:val="center"/>
          </w:tcPr>
          <w:p>
            <w:pPr>
              <w:spacing w:line="300" w:lineRule="exact"/>
              <w:outlineLvl w:val="0"/>
              <w:rPr>
                <w:kern w:val="2"/>
              </w:rPr>
            </w:pPr>
          </w:p>
        </w:tc>
        <w:tc>
          <w:tcPr>
            <w:tcW w:w="941" w:type="dxa"/>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合计</w:t>
            </w:r>
          </w:p>
        </w:tc>
        <w:tc>
          <w:tcPr>
            <w:tcW w:w="941" w:type="dxa"/>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一般公共预算拨款</w:t>
            </w:r>
          </w:p>
        </w:tc>
        <w:tc>
          <w:tcPr>
            <w:tcW w:w="941" w:type="dxa"/>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基金预算拨款</w:t>
            </w:r>
          </w:p>
        </w:tc>
        <w:tc>
          <w:tcPr>
            <w:tcW w:w="944" w:type="dxa"/>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财政专户核拨</w:t>
            </w:r>
          </w:p>
        </w:tc>
        <w:tc>
          <w:tcPr>
            <w:tcW w:w="944" w:type="dxa"/>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其他来源收入</w:t>
            </w:r>
          </w:p>
        </w:tc>
        <w:tc>
          <w:tcPr>
            <w:tcW w:w="901" w:type="dxa"/>
            <w:vMerge w:val="continue"/>
            <w:shd w:val="clear" w:color="auto" w:fill="auto"/>
            <w:vAlign w:val="center"/>
          </w:tcPr>
          <w:p>
            <w:pPr>
              <w:spacing w:line="300" w:lineRule="exact"/>
              <w:outlineLvl w:val="0"/>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合　计</w:t>
            </w:r>
          </w:p>
        </w:tc>
        <w:tc>
          <w:tcPr>
            <w:tcW w:w="1077" w:type="dxa"/>
            <w:shd w:val="clear" w:color="auto" w:fill="auto"/>
            <w:vAlign w:val="center"/>
          </w:tcPr>
          <w:p>
            <w:pPr>
              <w:spacing w:line="300" w:lineRule="exact"/>
              <w:jc w:val="right"/>
              <w:rPr>
                <w:rFonts w:ascii="方正书宋_GBK" w:eastAsia="方正书宋_GBK"/>
                <w:b/>
                <w:kern w:val="2"/>
              </w:rPr>
            </w:pPr>
          </w:p>
        </w:tc>
        <w:tc>
          <w:tcPr>
            <w:tcW w:w="952" w:type="dxa"/>
            <w:shd w:val="clear" w:color="auto" w:fill="auto"/>
            <w:vAlign w:val="center"/>
          </w:tcPr>
          <w:p>
            <w:pPr>
              <w:spacing w:line="300" w:lineRule="exact"/>
              <w:rPr>
                <w:rFonts w:ascii="方正书宋_GBK" w:eastAsia="方正书宋_GBK"/>
                <w:b/>
                <w:kern w:val="2"/>
              </w:rPr>
            </w:pPr>
          </w:p>
        </w:tc>
        <w:tc>
          <w:tcPr>
            <w:tcW w:w="1206" w:type="dxa"/>
            <w:shd w:val="clear" w:color="auto" w:fill="auto"/>
            <w:vAlign w:val="center"/>
          </w:tcPr>
          <w:p>
            <w:pPr>
              <w:spacing w:line="300" w:lineRule="exact"/>
              <w:rPr>
                <w:rFonts w:ascii="方正书宋_GBK" w:eastAsia="方正书宋_GBK"/>
                <w:b/>
                <w:kern w:val="2"/>
              </w:rPr>
            </w:pPr>
          </w:p>
        </w:tc>
        <w:tc>
          <w:tcPr>
            <w:tcW w:w="739" w:type="dxa"/>
            <w:shd w:val="clear" w:color="auto" w:fill="auto"/>
            <w:vAlign w:val="center"/>
          </w:tcPr>
          <w:p>
            <w:pPr>
              <w:spacing w:line="300" w:lineRule="exact"/>
              <w:rPr>
                <w:rFonts w:ascii="方正书宋_GBK" w:eastAsia="方正书宋_GBK"/>
                <w:b/>
                <w:kern w:val="2"/>
              </w:rPr>
            </w:pPr>
          </w:p>
        </w:tc>
        <w:tc>
          <w:tcPr>
            <w:tcW w:w="739" w:type="dxa"/>
            <w:shd w:val="clear" w:color="auto" w:fill="auto"/>
            <w:vAlign w:val="center"/>
          </w:tcPr>
          <w:p>
            <w:pPr>
              <w:spacing w:line="300" w:lineRule="exact"/>
              <w:jc w:val="right"/>
              <w:rPr>
                <w:rFonts w:ascii="方正书宋_GBK" w:eastAsia="方正书宋_GBK"/>
                <w:b/>
                <w:kern w:val="2"/>
              </w:rPr>
            </w:pPr>
          </w:p>
        </w:tc>
        <w:tc>
          <w:tcPr>
            <w:tcW w:w="876" w:type="dxa"/>
            <w:shd w:val="clear" w:color="auto" w:fill="auto"/>
            <w:vAlign w:val="center"/>
          </w:tcPr>
          <w:p>
            <w:pPr>
              <w:spacing w:line="300" w:lineRule="exact"/>
              <w:jc w:val="right"/>
              <w:rPr>
                <w:rFonts w:ascii="方正书宋_GBK" w:eastAsia="方正书宋_GBK"/>
                <w:b/>
                <w:kern w:val="2"/>
              </w:rPr>
            </w:pPr>
          </w:p>
        </w:tc>
        <w:tc>
          <w:tcPr>
            <w:tcW w:w="941" w:type="dxa"/>
            <w:shd w:val="clear" w:color="auto" w:fill="auto"/>
            <w:vAlign w:val="center"/>
          </w:tcPr>
          <w:p>
            <w:pPr>
              <w:spacing w:line="300" w:lineRule="exact"/>
              <w:jc w:val="right"/>
              <w:rPr>
                <w:rFonts w:ascii="方正书宋_GBK" w:eastAsia="方正书宋_GBK"/>
                <w:b/>
                <w:kern w:val="2"/>
              </w:rPr>
            </w:pPr>
            <w:r>
              <w:rPr>
                <w:rFonts w:ascii="方正书宋_GBK" w:eastAsia="方正书宋_GBK"/>
                <w:b/>
                <w:kern w:val="2"/>
              </w:rPr>
              <w:t>171.50</w:t>
            </w:r>
          </w:p>
        </w:tc>
        <w:tc>
          <w:tcPr>
            <w:tcW w:w="941" w:type="dxa"/>
            <w:shd w:val="clear" w:color="auto" w:fill="auto"/>
            <w:vAlign w:val="center"/>
          </w:tcPr>
          <w:p>
            <w:pPr>
              <w:spacing w:line="300" w:lineRule="exact"/>
              <w:jc w:val="right"/>
              <w:rPr>
                <w:rFonts w:ascii="方正书宋_GBK" w:eastAsia="方正书宋_GBK"/>
                <w:b/>
                <w:kern w:val="2"/>
              </w:rPr>
            </w:pPr>
            <w:r>
              <w:rPr>
                <w:rFonts w:ascii="方正书宋_GBK" w:eastAsia="方正书宋_GBK"/>
                <w:b/>
                <w:kern w:val="2"/>
              </w:rPr>
              <w:t>171.50</w:t>
            </w:r>
          </w:p>
        </w:tc>
        <w:tc>
          <w:tcPr>
            <w:tcW w:w="941" w:type="dxa"/>
            <w:shd w:val="clear" w:color="auto" w:fill="auto"/>
            <w:vAlign w:val="center"/>
          </w:tcPr>
          <w:p>
            <w:pPr>
              <w:spacing w:line="300" w:lineRule="exact"/>
              <w:jc w:val="right"/>
              <w:rPr>
                <w:rFonts w:ascii="方正书宋_GBK" w:eastAsia="方正书宋_GBK"/>
                <w:b/>
                <w:kern w:val="2"/>
              </w:rPr>
            </w:pPr>
            <w:r>
              <w:rPr>
                <w:rFonts w:ascii="方正书宋_GBK" w:eastAsia="方正书宋_GBK"/>
                <w:b/>
                <w:kern w:val="2"/>
              </w:rPr>
              <w:t>171.50</w:t>
            </w:r>
          </w:p>
        </w:tc>
        <w:tc>
          <w:tcPr>
            <w:tcW w:w="941" w:type="dxa"/>
            <w:shd w:val="clear" w:color="auto" w:fill="auto"/>
            <w:vAlign w:val="center"/>
          </w:tcPr>
          <w:p>
            <w:pPr>
              <w:spacing w:line="300" w:lineRule="exact"/>
              <w:jc w:val="right"/>
              <w:rPr>
                <w:rFonts w:ascii="方正书宋_GBK" w:eastAsia="方正书宋_GBK"/>
                <w:b/>
                <w:kern w:val="2"/>
              </w:rPr>
            </w:pPr>
          </w:p>
        </w:tc>
        <w:tc>
          <w:tcPr>
            <w:tcW w:w="944" w:type="dxa"/>
            <w:shd w:val="clear" w:color="auto" w:fill="auto"/>
            <w:vAlign w:val="center"/>
          </w:tcPr>
          <w:p>
            <w:pPr>
              <w:spacing w:line="300" w:lineRule="exact"/>
              <w:jc w:val="right"/>
              <w:rPr>
                <w:rFonts w:ascii="方正书宋_GBK" w:eastAsia="方正书宋_GBK"/>
                <w:b/>
                <w:kern w:val="2"/>
              </w:rPr>
            </w:pPr>
          </w:p>
        </w:tc>
        <w:tc>
          <w:tcPr>
            <w:tcW w:w="944" w:type="dxa"/>
            <w:shd w:val="clear" w:color="auto" w:fill="auto"/>
            <w:vAlign w:val="center"/>
          </w:tcPr>
          <w:p>
            <w:pPr>
              <w:spacing w:line="300" w:lineRule="exact"/>
              <w:jc w:val="right"/>
              <w:rPr>
                <w:rFonts w:ascii="方正书宋_GBK" w:eastAsia="方正书宋_GBK"/>
                <w:b/>
                <w:kern w:val="2"/>
              </w:rPr>
            </w:pPr>
          </w:p>
        </w:tc>
        <w:tc>
          <w:tcPr>
            <w:tcW w:w="901" w:type="dxa"/>
            <w:shd w:val="clear" w:color="auto" w:fill="auto"/>
            <w:vAlign w:val="center"/>
          </w:tcPr>
          <w:p>
            <w:pPr>
              <w:spacing w:line="300" w:lineRule="exact"/>
              <w:jc w:val="right"/>
              <w:rPr>
                <w:rFonts w:ascii="方正书宋_GBK" w:eastAsia="方正书宋_GBK"/>
                <w:b/>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jc w:val="center"/>
              <w:rPr>
                <w:rFonts w:ascii="方正书宋_GBK" w:eastAsia="方正书宋_GBK"/>
                <w:b/>
                <w:kern w:val="2"/>
              </w:rPr>
            </w:pPr>
            <w:r>
              <w:rPr>
                <w:rFonts w:hint="eastAsia" w:ascii="方正书宋_GBK" w:eastAsia="方正书宋_GBK"/>
                <w:b/>
                <w:kern w:val="2"/>
              </w:rPr>
              <w:t>临西县审计局小计</w:t>
            </w:r>
          </w:p>
        </w:tc>
        <w:tc>
          <w:tcPr>
            <w:tcW w:w="1077" w:type="dxa"/>
            <w:shd w:val="clear" w:color="auto" w:fill="auto"/>
            <w:vAlign w:val="center"/>
          </w:tcPr>
          <w:p>
            <w:pPr>
              <w:spacing w:line="300" w:lineRule="exact"/>
              <w:jc w:val="right"/>
              <w:rPr>
                <w:rFonts w:ascii="方正书宋_GBK" w:eastAsia="方正书宋_GBK"/>
                <w:b/>
                <w:kern w:val="2"/>
              </w:rPr>
            </w:pPr>
          </w:p>
        </w:tc>
        <w:tc>
          <w:tcPr>
            <w:tcW w:w="952" w:type="dxa"/>
            <w:shd w:val="clear" w:color="auto" w:fill="auto"/>
            <w:vAlign w:val="center"/>
          </w:tcPr>
          <w:p>
            <w:pPr>
              <w:spacing w:line="300" w:lineRule="exact"/>
              <w:rPr>
                <w:rFonts w:ascii="方正书宋_GBK" w:eastAsia="方正书宋_GBK"/>
                <w:b/>
                <w:kern w:val="2"/>
              </w:rPr>
            </w:pPr>
          </w:p>
        </w:tc>
        <w:tc>
          <w:tcPr>
            <w:tcW w:w="1206" w:type="dxa"/>
            <w:shd w:val="clear" w:color="auto" w:fill="auto"/>
            <w:vAlign w:val="center"/>
          </w:tcPr>
          <w:p>
            <w:pPr>
              <w:spacing w:line="300" w:lineRule="exact"/>
              <w:rPr>
                <w:rFonts w:ascii="方正书宋_GBK" w:eastAsia="方正书宋_GBK"/>
                <w:b/>
                <w:kern w:val="2"/>
              </w:rPr>
            </w:pPr>
          </w:p>
        </w:tc>
        <w:tc>
          <w:tcPr>
            <w:tcW w:w="739" w:type="dxa"/>
            <w:shd w:val="clear" w:color="auto" w:fill="auto"/>
            <w:vAlign w:val="center"/>
          </w:tcPr>
          <w:p>
            <w:pPr>
              <w:spacing w:line="300" w:lineRule="exact"/>
              <w:rPr>
                <w:rFonts w:ascii="方正书宋_GBK" w:eastAsia="方正书宋_GBK"/>
                <w:b/>
                <w:kern w:val="2"/>
              </w:rPr>
            </w:pPr>
          </w:p>
        </w:tc>
        <w:tc>
          <w:tcPr>
            <w:tcW w:w="739" w:type="dxa"/>
            <w:shd w:val="clear" w:color="auto" w:fill="auto"/>
            <w:vAlign w:val="center"/>
          </w:tcPr>
          <w:p>
            <w:pPr>
              <w:spacing w:line="300" w:lineRule="exact"/>
              <w:jc w:val="right"/>
              <w:rPr>
                <w:rFonts w:ascii="方正书宋_GBK" w:eastAsia="方正书宋_GBK"/>
                <w:b/>
                <w:kern w:val="2"/>
              </w:rPr>
            </w:pPr>
          </w:p>
        </w:tc>
        <w:tc>
          <w:tcPr>
            <w:tcW w:w="876" w:type="dxa"/>
            <w:shd w:val="clear" w:color="auto" w:fill="auto"/>
            <w:vAlign w:val="center"/>
          </w:tcPr>
          <w:p>
            <w:pPr>
              <w:spacing w:line="300" w:lineRule="exact"/>
              <w:jc w:val="right"/>
              <w:rPr>
                <w:rFonts w:ascii="方正书宋_GBK" w:eastAsia="方正书宋_GBK"/>
                <w:b/>
                <w:kern w:val="2"/>
              </w:rPr>
            </w:pPr>
          </w:p>
        </w:tc>
        <w:tc>
          <w:tcPr>
            <w:tcW w:w="941" w:type="dxa"/>
            <w:shd w:val="clear" w:color="auto" w:fill="auto"/>
            <w:vAlign w:val="center"/>
          </w:tcPr>
          <w:p>
            <w:pPr>
              <w:spacing w:line="300" w:lineRule="exact"/>
              <w:jc w:val="right"/>
              <w:rPr>
                <w:rFonts w:ascii="方正书宋_GBK" w:eastAsia="方正书宋_GBK"/>
                <w:b/>
                <w:kern w:val="2"/>
              </w:rPr>
            </w:pPr>
            <w:r>
              <w:rPr>
                <w:rFonts w:ascii="方正书宋_GBK" w:eastAsia="方正书宋_GBK"/>
                <w:b/>
                <w:kern w:val="2"/>
              </w:rPr>
              <w:t>171.50</w:t>
            </w:r>
          </w:p>
        </w:tc>
        <w:tc>
          <w:tcPr>
            <w:tcW w:w="941" w:type="dxa"/>
            <w:shd w:val="clear" w:color="auto" w:fill="auto"/>
            <w:vAlign w:val="center"/>
          </w:tcPr>
          <w:p>
            <w:pPr>
              <w:spacing w:line="300" w:lineRule="exact"/>
              <w:jc w:val="right"/>
              <w:rPr>
                <w:rFonts w:ascii="方正书宋_GBK" w:eastAsia="方正书宋_GBK"/>
                <w:b/>
                <w:kern w:val="2"/>
              </w:rPr>
            </w:pPr>
            <w:r>
              <w:rPr>
                <w:rFonts w:ascii="方正书宋_GBK" w:eastAsia="方正书宋_GBK"/>
                <w:b/>
                <w:kern w:val="2"/>
              </w:rPr>
              <w:t>171.50</w:t>
            </w:r>
          </w:p>
        </w:tc>
        <w:tc>
          <w:tcPr>
            <w:tcW w:w="941" w:type="dxa"/>
            <w:shd w:val="clear" w:color="auto" w:fill="auto"/>
            <w:vAlign w:val="center"/>
          </w:tcPr>
          <w:p>
            <w:pPr>
              <w:spacing w:line="300" w:lineRule="exact"/>
              <w:jc w:val="right"/>
              <w:rPr>
                <w:rFonts w:ascii="方正书宋_GBK" w:eastAsia="方正书宋_GBK"/>
                <w:b/>
                <w:kern w:val="2"/>
              </w:rPr>
            </w:pPr>
            <w:r>
              <w:rPr>
                <w:rFonts w:ascii="方正书宋_GBK" w:eastAsia="方正书宋_GBK"/>
                <w:b/>
                <w:kern w:val="2"/>
              </w:rPr>
              <w:t>171.50</w:t>
            </w:r>
          </w:p>
        </w:tc>
        <w:tc>
          <w:tcPr>
            <w:tcW w:w="941" w:type="dxa"/>
            <w:shd w:val="clear" w:color="auto" w:fill="auto"/>
            <w:vAlign w:val="center"/>
          </w:tcPr>
          <w:p>
            <w:pPr>
              <w:spacing w:line="300" w:lineRule="exact"/>
              <w:jc w:val="right"/>
              <w:rPr>
                <w:rFonts w:ascii="方正书宋_GBK" w:eastAsia="方正书宋_GBK"/>
                <w:b/>
                <w:kern w:val="2"/>
              </w:rPr>
            </w:pPr>
          </w:p>
        </w:tc>
        <w:tc>
          <w:tcPr>
            <w:tcW w:w="944" w:type="dxa"/>
            <w:shd w:val="clear" w:color="auto" w:fill="auto"/>
            <w:vAlign w:val="center"/>
          </w:tcPr>
          <w:p>
            <w:pPr>
              <w:spacing w:line="300" w:lineRule="exact"/>
              <w:jc w:val="right"/>
              <w:rPr>
                <w:rFonts w:ascii="方正书宋_GBK" w:eastAsia="方正书宋_GBK"/>
                <w:b/>
                <w:kern w:val="2"/>
              </w:rPr>
            </w:pPr>
          </w:p>
        </w:tc>
        <w:tc>
          <w:tcPr>
            <w:tcW w:w="944" w:type="dxa"/>
            <w:shd w:val="clear" w:color="auto" w:fill="auto"/>
            <w:vAlign w:val="center"/>
          </w:tcPr>
          <w:p>
            <w:pPr>
              <w:spacing w:line="300" w:lineRule="exact"/>
              <w:jc w:val="right"/>
              <w:rPr>
                <w:rFonts w:ascii="方正书宋_GBK" w:eastAsia="方正书宋_GBK"/>
                <w:b/>
                <w:kern w:val="2"/>
              </w:rPr>
            </w:pPr>
          </w:p>
        </w:tc>
        <w:tc>
          <w:tcPr>
            <w:tcW w:w="901" w:type="dxa"/>
            <w:shd w:val="clear" w:color="auto" w:fill="auto"/>
            <w:vAlign w:val="center"/>
          </w:tcPr>
          <w:p>
            <w:pPr>
              <w:spacing w:line="300" w:lineRule="exact"/>
              <w:jc w:val="right"/>
              <w:rPr>
                <w:rFonts w:ascii="方正书宋_GBK" w:eastAsia="方正书宋_GBK"/>
                <w:b/>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审计业务</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25.00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办公消耗用品及类似物品</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A09</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4.00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4.00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4.00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4.00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审计业务</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25.00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印刷品</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A0802</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审计业务</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25.00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运行维护服务</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C0206</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2.20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2.20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2.20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2.20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审计业务</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25.00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会议服务</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C0601</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审计业务</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25.00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住宿和餐饮服务</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C07</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2.45</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2.45</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2.45</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2.45</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审计业务</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25.00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车辆设备维修和保养服务</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C050301</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0.50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0.50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0.50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0.50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审计业务</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25.00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车辆加油服务</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C050302</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0.85</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0.85</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0.85</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0.85</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审计业务</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25.00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计算机设备及软件</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A0201</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审计业务</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25.00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打印设备</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A02010601</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工程审计委托业务</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120.00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审计服务</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C0803</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120.00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120.00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120.00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120.00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冀财行【</w:t>
            </w:r>
            <w:r>
              <w:rPr>
                <w:rFonts w:ascii="方正书宋_GBK" w:eastAsia="方正书宋_GBK"/>
                <w:kern w:val="2"/>
              </w:rPr>
              <w:t>2018</w:t>
            </w:r>
            <w:r>
              <w:rPr>
                <w:rFonts w:hint="eastAsia" w:ascii="方正书宋_GBK" w:eastAsia="方正书宋_GBK"/>
                <w:kern w:val="2"/>
              </w:rPr>
              <w:t>】</w:t>
            </w:r>
            <w:r>
              <w:rPr>
                <w:rFonts w:ascii="方正书宋_GBK" w:eastAsia="方正书宋_GBK"/>
                <w:kern w:val="2"/>
              </w:rPr>
              <w:t>60</w:t>
            </w:r>
            <w:r>
              <w:rPr>
                <w:rFonts w:hint="eastAsia" w:ascii="方正书宋_GBK" w:eastAsia="方正书宋_GBK"/>
                <w:kern w:val="2"/>
              </w:rPr>
              <w:t>号提前下达</w:t>
            </w:r>
            <w:r>
              <w:rPr>
                <w:rFonts w:ascii="方正书宋_GBK" w:eastAsia="方正书宋_GBK"/>
                <w:kern w:val="2"/>
              </w:rPr>
              <w:t>2019</w:t>
            </w:r>
            <w:r>
              <w:rPr>
                <w:rFonts w:hint="eastAsia" w:ascii="方正书宋_GBK" w:eastAsia="方正书宋_GBK"/>
                <w:kern w:val="2"/>
              </w:rPr>
              <w:t>年中央审计专项补助经费</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5.00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办公消耗用品及类似物品</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A09</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冀财行【</w:t>
            </w:r>
            <w:r>
              <w:rPr>
                <w:rFonts w:ascii="方正书宋_GBK" w:eastAsia="方正书宋_GBK"/>
                <w:kern w:val="2"/>
              </w:rPr>
              <w:t>2018</w:t>
            </w:r>
            <w:r>
              <w:rPr>
                <w:rFonts w:hint="eastAsia" w:ascii="方正书宋_GBK" w:eastAsia="方正书宋_GBK"/>
                <w:kern w:val="2"/>
              </w:rPr>
              <w:t>】</w:t>
            </w:r>
            <w:r>
              <w:rPr>
                <w:rFonts w:ascii="方正书宋_GBK" w:eastAsia="方正书宋_GBK"/>
                <w:kern w:val="2"/>
              </w:rPr>
              <w:t>60</w:t>
            </w:r>
            <w:r>
              <w:rPr>
                <w:rFonts w:hint="eastAsia" w:ascii="方正书宋_GBK" w:eastAsia="方正书宋_GBK"/>
                <w:kern w:val="2"/>
              </w:rPr>
              <w:t>号提前下达</w:t>
            </w:r>
            <w:r>
              <w:rPr>
                <w:rFonts w:ascii="方正书宋_GBK" w:eastAsia="方正书宋_GBK"/>
                <w:kern w:val="2"/>
              </w:rPr>
              <w:t>2019</w:t>
            </w:r>
            <w:r>
              <w:rPr>
                <w:rFonts w:hint="eastAsia" w:ascii="方正书宋_GBK" w:eastAsia="方正书宋_GBK"/>
                <w:kern w:val="2"/>
              </w:rPr>
              <w:t>年中央审计专项补助经费</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5.00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印刷品</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A0802</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综合业务管理</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31.50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办公消耗用品及类似物品</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A09</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5.00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5.00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5.00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5.00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综合业务管理</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31.50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印刷品</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A0802</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综合业务管理</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31.50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电信和其他信息传输服务</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C03</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4.50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4.50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4.50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4.50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基建投资</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26.00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办公消耗用品及类似物品</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A09</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7.00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7.00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7.00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7.00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基建投资</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26.00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印刷品</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A0802</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5.00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5.00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5.00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5.00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基建投资</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26.00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电信和其他信息传输服务</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C03</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基建投资</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26.00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车辆设备维修和保养服务</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C0503</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6"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基建投资</w:t>
            </w:r>
          </w:p>
        </w:tc>
        <w:tc>
          <w:tcPr>
            <w:tcW w:w="1077"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26.00</w:t>
            </w:r>
          </w:p>
        </w:tc>
        <w:tc>
          <w:tcPr>
            <w:tcW w:w="952" w:type="dxa"/>
            <w:shd w:val="clear" w:color="auto" w:fill="auto"/>
            <w:vAlign w:val="center"/>
          </w:tcPr>
          <w:p>
            <w:pPr>
              <w:spacing w:line="300" w:lineRule="exact"/>
              <w:rPr>
                <w:rFonts w:ascii="方正书宋_GBK" w:eastAsia="方正书宋_GBK"/>
                <w:kern w:val="2"/>
              </w:rPr>
            </w:pPr>
            <w:r>
              <w:rPr>
                <w:rFonts w:hint="eastAsia" w:ascii="方正书宋_GBK" w:eastAsia="方正书宋_GBK"/>
                <w:kern w:val="2"/>
              </w:rPr>
              <w:t>车辆加油服务</w:t>
            </w:r>
          </w:p>
        </w:tc>
        <w:tc>
          <w:tcPr>
            <w:tcW w:w="1206" w:type="dxa"/>
            <w:shd w:val="clear" w:color="auto" w:fill="auto"/>
            <w:vAlign w:val="center"/>
          </w:tcPr>
          <w:p>
            <w:pPr>
              <w:spacing w:line="300" w:lineRule="exact"/>
              <w:rPr>
                <w:rFonts w:ascii="方正书宋_GBK" w:eastAsia="方正书宋_GBK"/>
                <w:kern w:val="2"/>
              </w:rPr>
            </w:pPr>
            <w:r>
              <w:rPr>
                <w:rFonts w:ascii="方正书宋_GBK" w:eastAsia="方正书宋_GBK"/>
                <w:kern w:val="2"/>
              </w:rPr>
              <w:t>C050302</w:t>
            </w:r>
          </w:p>
        </w:tc>
        <w:tc>
          <w:tcPr>
            <w:tcW w:w="739" w:type="dxa"/>
            <w:shd w:val="clear" w:color="auto" w:fill="auto"/>
            <w:vAlign w:val="center"/>
          </w:tcPr>
          <w:p>
            <w:pPr>
              <w:spacing w:line="300" w:lineRule="exact"/>
              <w:rPr>
                <w:rFonts w:ascii="方正书宋_GBK" w:eastAsia="方正书宋_GBK"/>
                <w:kern w:val="2"/>
              </w:rPr>
            </w:pPr>
          </w:p>
        </w:tc>
        <w:tc>
          <w:tcPr>
            <w:tcW w:w="739"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876"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941" w:type="dxa"/>
            <w:shd w:val="clear" w:color="auto" w:fill="auto"/>
            <w:vAlign w:val="center"/>
          </w:tcPr>
          <w:p>
            <w:pPr>
              <w:spacing w:line="300" w:lineRule="exact"/>
              <w:jc w:val="right"/>
              <w:rPr>
                <w:rFonts w:ascii="方正书宋_GBK" w:eastAsia="方正书宋_GBK"/>
                <w:kern w:val="2"/>
              </w:rPr>
            </w:pPr>
            <w:r>
              <w:rPr>
                <w:rFonts w:ascii="方正书宋_GBK" w:eastAsia="方正书宋_GBK"/>
                <w:kern w:val="2"/>
              </w:rPr>
              <w:t>1.00</w:t>
            </w:r>
          </w:p>
        </w:tc>
        <w:tc>
          <w:tcPr>
            <w:tcW w:w="941"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44" w:type="dxa"/>
            <w:shd w:val="clear" w:color="auto" w:fill="auto"/>
            <w:vAlign w:val="center"/>
          </w:tcPr>
          <w:p>
            <w:pPr>
              <w:spacing w:line="300" w:lineRule="exact"/>
              <w:jc w:val="right"/>
              <w:rPr>
                <w:rFonts w:ascii="方正书宋_GBK" w:eastAsia="方正书宋_GBK"/>
                <w:kern w:val="2"/>
              </w:rPr>
            </w:pPr>
          </w:p>
        </w:tc>
        <w:tc>
          <w:tcPr>
            <w:tcW w:w="901" w:type="dxa"/>
            <w:shd w:val="clear" w:color="auto" w:fill="auto"/>
            <w:vAlign w:val="center"/>
          </w:tcPr>
          <w:p>
            <w:pPr>
              <w:spacing w:line="300" w:lineRule="exact"/>
              <w:jc w:val="right"/>
              <w:rPr>
                <w:rFonts w:ascii="方正书宋_GBK" w:eastAsia="方正书宋_GBK"/>
                <w:kern w:val="2"/>
              </w:rPr>
            </w:pPr>
          </w:p>
        </w:tc>
      </w:tr>
    </w:tbl>
    <w:p>
      <w:pPr>
        <w:spacing w:line="300" w:lineRule="exact"/>
        <w:outlineLvl w:val="0"/>
        <w:sectPr>
          <w:pgSz w:w="16839" w:h="11907" w:orient="landscape"/>
          <w:pgMar w:top="1361" w:right="1020" w:bottom="1361" w:left="1020" w:header="851" w:footer="992" w:gutter="0"/>
          <w:cols w:space="425" w:num="1"/>
          <w:docGrid w:type="lines" w:linePitch="312" w:charSpace="0"/>
        </w:sectPr>
      </w:pPr>
    </w:p>
    <w:p>
      <w:pPr>
        <w:spacing w:line="360" w:lineRule="auto"/>
        <w:ind w:firstLine="627" w:firstLineChars="196"/>
        <w:rPr>
          <w:rFonts w:ascii="仿宋" w:hAnsi="仿宋" w:eastAsia="仿宋"/>
          <w:sz w:val="32"/>
          <w:szCs w:val="32"/>
        </w:rPr>
      </w:pPr>
    </w:p>
    <w:p>
      <w:pPr>
        <w:autoSpaceDE w:val="0"/>
        <w:autoSpaceDN w:val="0"/>
        <w:spacing w:line="360" w:lineRule="auto"/>
        <w:ind w:firstLine="630"/>
        <w:rPr>
          <w:rFonts w:ascii="仿宋" w:hAnsi="仿宋" w:eastAsia="仿宋"/>
          <w:b/>
          <w:bCs/>
          <w:color w:val="000000"/>
          <w:sz w:val="32"/>
          <w:szCs w:val="32"/>
        </w:rPr>
      </w:pPr>
      <w:r>
        <w:rPr>
          <w:rFonts w:hint="eastAsia" w:ascii="仿宋" w:hAnsi="仿宋" w:eastAsia="仿宋"/>
          <w:b/>
          <w:bCs/>
          <w:color w:val="000000"/>
          <w:sz w:val="32"/>
          <w:szCs w:val="32"/>
        </w:rPr>
        <w:t>七、国有资产信息</w:t>
      </w:r>
    </w:p>
    <w:p>
      <w:pPr>
        <w:spacing w:line="360" w:lineRule="auto"/>
        <w:ind w:firstLine="627" w:firstLineChars="196"/>
        <w:rPr>
          <w:rFonts w:ascii="仿宋" w:hAnsi="仿宋" w:eastAsia="仿宋" w:cs="Times New Roman"/>
          <w:sz w:val="32"/>
          <w:szCs w:val="32"/>
        </w:rPr>
      </w:pPr>
      <w:r>
        <w:rPr>
          <w:rFonts w:hint="eastAsia" w:ascii="仿宋" w:hAnsi="仿宋" w:eastAsia="仿宋" w:cs="Times New Roman"/>
          <w:sz w:val="32"/>
          <w:szCs w:val="32"/>
        </w:rPr>
        <w:t>截止到2018年底审计局固定资产总额为55.83</w:t>
      </w:r>
      <w:r>
        <w:rPr>
          <w:rFonts w:hint="eastAsia" w:ascii="仿宋" w:hAnsi="仿宋" w:eastAsia="仿宋" w:cs="Times New Roman"/>
          <w:sz w:val="32"/>
          <w:szCs w:val="32"/>
          <w:lang w:val="en-US" w:eastAsia="zh-CN"/>
        </w:rPr>
        <w:t>52</w:t>
      </w:r>
      <w:r>
        <w:rPr>
          <w:rFonts w:hint="eastAsia" w:ascii="仿宋" w:hAnsi="仿宋" w:eastAsia="仿宋" w:cs="Times New Roman"/>
          <w:sz w:val="32"/>
          <w:szCs w:val="32"/>
        </w:rPr>
        <w:t>万元，本年拟购置固定资产1.13</w:t>
      </w:r>
      <w:r>
        <w:rPr>
          <w:rFonts w:hint="eastAsia" w:ascii="仿宋" w:hAnsi="仿宋" w:eastAsia="仿宋" w:cs="Times New Roman"/>
          <w:sz w:val="32"/>
          <w:szCs w:val="32"/>
          <w:lang w:val="en-US" w:eastAsia="zh-CN"/>
        </w:rPr>
        <w:t>85</w:t>
      </w:r>
      <w:r>
        <w:rPr>
          <w:rFonts w:hint="eastAsia" w:ascii="仿宋" w:hAnsi="仿宋" w:eastAsia="仿宋" w:cs="Times New Roman"/>
          <w:sz w:val="32"/>
          <w:szCs w:val="32"/>
        </w:rPr>
        <w:t>万元，主要是计算机等办公设备。</w:t>
      </w:r>
    </w:p>
    <w:tbl>
      <w:tblPr>
        <w:tblStyle w:val="8"/>
        <w:tblW w:w="13482" w:type="dxa"/>
        <w:tblInd w:w="93" w:type="dxa"/>
        <w:tblLayout w:type="fixed"/>
        <w:tblCellMar>
          <w:top w:w="0" w:type="dxa"/>
          <w:left w:w="108" w:type="dxa"/>
          <w:bottom w:w="0" w:type="dxa"/>
          <w:right w:w="108" w:type="dxa"/>
        </w:tblCellMar>
      </w:tblPr>
      <w:tblGrid>
        <w:gridCol w:w="13482"/>
      </w:tblGrid>
      <w:tr>
        <w:tblPrEx>
          <w:tblLayout w:type="fixed"/>
          <w:tblCellMar>
            <w:top w:w="0" w:type="dxa"/>
            <w:left w:w="108" w:type="dxa"/>
            <w:bottom w:w="0" w:type="dxa"/>
            <w:right w:w="108" w:type="dxa"/>
          </w:tblCellMar>
        </w:tblPrEx>
        <w:trPr>
          <w:trHeight w:val="4365" w:hRule="atLeast"/>
        </w:trPr>
        <w:tc>
          <w:tcPr>
            <w:tcW w:w="13482" w:type="dxa"/>
            <w:tcBorders>
              <w:top w:val="nil"/>
              <w:left w:val="nil"/>
              <w:bottom w:val="nil"/>
              <w:right w:val="nil"/>
            </w:tcBorders>
            <w:vAlign w:val="center"/>
          </w:tcPr>
          <w:tbl>
            <w:tblPr>
              <w:tblStyle w:val="8"/>
              <w:tblW w:w="13492" w:type="dxa"/>
              <w:tblInd w:w="0" w:type="dxa"/>
              <w:tblLayout w:type="fixed"/>
              <w:tblCellMar>
                <w:top w:w="0" w:type="dxa"/>
                <w:left w:w="108" w:type="dxa"/>
                <w:bottom w:w="0" w:type="dxa"/>
                <w:right w:w="108" w:type="dxa"/>
              </w:tblCellMar>
            </w:tblPr>
            <w:tblGrid>
              <w:gridCol w:w="5227"/>
              <w:gridCol w:w="3156"/>
              <w:gridCol w:w="5109"/>
            </w:tblGrid>
            <w:tr>
              <w:tblPrEx>
                <w:tblLayout w:type="fixed"/>
                <w:tblCellMar>
                  <w:top w:w="0" w:type="dxa"/>
                  <w:left w:w="108" w:type="dxa"/>
                  <w:bottom w:w="0" w:type="dxa"/>
                  <w:right w:w="108" w:type="dxa"/>
                </w:tblCellMar>
              </w:tblPrEx>
              <w:trPr>
                <w:trHeight w:val="705" w:hRule="atLeast"/>
              </w:trPr>
              <w:tc>
                <w:tcPr>
                  <w:tcW w:w="13492" w:type="dxa"/>
                  <w:gridSpan w:val="3"/>
                  <w:shd w:val="clear" w:color="auto" w:fill="auto"/>
                  <w:vAlign w:val="center"/>
                </w:tcPr>
                <w:p>
                  <w:pPr>
                    <w:spacing w:after="0"/>
                    <w:jc w:val="center"/>
                    <w:rPr>
                      <w:rFonts w:ascii="宋体" w:hAnsi="宋体" w:eastAsia="宋体" w:cs="宋体"/>
                      <w:b/>
                      <w:sz w:val="32"/>
                      <w:szCs w:val="32"/>
                    </w:rPr>
                  </w:pPr>
                  <w:r>
                    <w:rPr>
                      <w:rFonts w:hint="eastAsia" w:ascii="宋体" w:hAnsi="宋体" w:eastAsia="宋体" w:cs="宋体"/>
                      <w:b/>
                      <w:sz w:val="32"/>
                      <w:szCs w:val="32"/>
                    </w:rPr>
                    <w:t>临西县县直部门固定资产占用情况表</w:t>
                  </w:r>
                </w:p>
              </w:tc>
            </w:tr>
            <w:tr>
              <w:tblPrEx>
                <w:tblLayout w:type="fixed"/>
                <w:tblCellMar>
                  <w:top w:w="0" w:type="dxa"/>
                  <w:left w:w="108" w:type="dxa"/>
                  <w:bottom w:w="0" w:type="dxa"/>
                  <w:right w:w="108" w:type="dxa"/>
                </w:tblCellMar>
              </w:tblPrEx>
              <w:trPr>
                <w:trHeight w:val="510" w:hRule="atLeast"/>
              </w:trPr>
              <w:tc>
                <w:tcPr>
                  <w:tcW w:w="8383" w:type="dxa"/>
                  <w:gridSpan w:val="2"/>
                  <w:shd w:val="clear" w:color="auto" w:fill="auto"/>
                  <w:vAlign w:val="center"/>
                </w:tcPr>
                <w:p>
                  <w:pPr>
                    <w:spacing w:after="0"/>
                    <w:rPr>
                      <w:rFonts w:eastAsia="仿宋"/>
                      <w:szCs w:val="24"/>
                    </w:rPr>
                  </w:pPr>
                  <w:r>
                    <w:rPr>
                      <w:rFonts w:hint="eastAsia" w:ascii="Times New Roman" w:hAnsi="Times New Roman" w:eastAsia="仿宋" w:cs="仿宋"/>
                      <w:szCs w:val="24"/>
                    </w:rPr>
                    <w:t>编制部门：319临西县审计局</w:t>
                  </w:r>
                </w:p>
              </w:tc>
              <w:tc>
                <w:tcPr>
                  <w:tcW w:w="5109" w:type="dxa"/>
                  <w:shd w:val="clear" w:color="auto" w:fill="auto"/>
                  <w:vAlign w:val="center"/>
                </w:tcPr>
                <w:p>
                  <w:pPr>
                    <w:spacing w:after="0"/>
                    <w:ind w:firstLine="1320" w:firstLineChars="600"/>
                    <w:rPr>
                      <w:rFonts w:eastAsia="仿宋"/>
                      <w:szCs w:val="24"/>
                    </w:rPr>
                  </w:pPr>
                  <w:r>
                    <w:rPr>
                      <w:rFonts w:hint="eastAsia" w:ascii="Times New Roman" w:hAnsi="Times New Roman" w:eastAsia="仿宋" w:cs="仿宋"/>
                      <w:szCs w:val="24"/>
                    </w:rPr>
                    <w:t>截止时间：</w:t>
                  </w:r>
                  <w:r>
                    <w:rPr>
                      <w:rFonts w:ascii="Times New Roman" w:hAnsi="Times New Roman" w:eastAsia="仿宋" w:cs="Times New Roman"/>
                      <w:szCs w:val="24"/>
                    </w:rPr>
                    <w:t>2018</w:t>
                  </w:r>
                  <w:r>
                    <w:rPr>
                      <w:rFonts w:hint="eastAsia" w:ascii="Times New Roman" w:hAnsi="Times New Roman" w:eastAsia="仿宋" w:cs="仿宋"/>
                      <w:szCs w:val="24"/>
                    </w:rPr>
                    <w:t>年</w:t>
                  </w:r>
                  <w:r>
                    <w:rPr>
                      <w:rFonts w:ascii="Times New Roman" w:hAnsi="Times New Roman" w:eastAsia="仿宋" w:cs="Times New Roman"/>
                      <w:szCs w:val="24"/>
                    </w:rPr>
                    <w:t>12</w:t>
                  </w:r>
                  <w:r>
                    <w:rPr>
                      <w:rFonts w:hint="eastAsia" w:ascii="Times New Roman" w:hAnsi="Times New Roman" w:eastAsia="仿宋" w:cs="仿宋"/>
                      <w:szCs w:val="24"/>
                    </w:rPr>
                    <w:t>月</w:t>
                  </w:r>
                  <w:r>
                    <w:rPr>
                      <w:rFonts w:ascii="Times New Roman" w:hAnsi="Times New Roman" w:eastAsia="仿宋" w:cs="Times New Roman"/>
                      <w:szCs w:val="24"/>
                    </w:rPr>
                    <w:t>31</w:t>
                  </w:r>
                  <w:r>
                    <w:rPr>
                      <w:rFonts w:hint="eastAsia" w:ascii="Times New Roman" w:hAnsi="Times New Roman" w:eastAsia="仿宋" w:cs="仿宋"/>
                      <w:szCs w:val="24"/>
                    </w:rPr>
                    <w:t>日</w:t>
                  </w:r>
                </w:p>
              </w:tc>
            </w:tr>
            <w:tr>
              <w:tblPrEx>
                <w:tblLayout w:type="fixed"/>
                <w:tblCellMar>
                  <w:top w:w="0" w:type="dxa"/>
                  <w:left w:w="108" w:type="dxa"/>
                  <w:bottom w:w="0" w:type="dxa"/>
                  <w:right w:w="108" w:type="dxa"/>
                </w:tblCellMar>
              </w:tblPrEx>
              <w:trPr>
                <w:trHeight w:val="645" w:hRule="atLeast"/>
              </w:trPr>
              <w:tc>
                <w:tcPr>
                  <w:tcW w:w="522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宋体" w:hAnsi="宋体" w:eastAsia="宋体" w:cs="宋体"/>
                      <w:b/>
                      <w:szCs w:val="24"/>
                    </w:rPr>
                  </w:pPr>
                  <w:r>
                    <w:rPr>
                      <w:rFonts w:hint="eastAsia" w:ascii="宋体" w:hAnsi="宋体" w:eastAsia="宋体" w:cs="宋体"/>
                      <w:b/>
                      <w:szCs w:val="24"/>
                    </w:rPr>
                    <w:t>项目</w:t>
                  </w:r>
                </w:p>
              </w:tc>
              <w:tc>
                <w:tcPr>
                  <w:tcW w:w="315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宋体" w:hAnsi="宋体" w:eastAsia="宋体" w:cs="宋体"/>
                      <w:b/>
                      <w:szCs w:val="24"/>
                    </w:rPr>
                  </w:pPr>
                  <w:r>
                    <w:rPr>
                      <w:rFonts w:hint="eastAsia" w:ascii="宋体" w:hAnsi="宋体" w:eastAsia="宋体" w:cs="宋体"/>
                      <w:b/>
                      <w:szCs w:val="24"/>
                    </w:rPr>
                    <w:t>数量</w:t>
                  </w:r>
                </w:p>
              </w:tc>
              <w:tc>
                <w:tcPr>
                  <w:tcW w:w="5109"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宋体" w:hAnsi="宋体" w:eastAsia="宋体" w:cs="宋体"/>
                      <w:b/>
                      <w:szCs w:val="24"/>
                    </w:rPr>
                  </w:pPr>
                  <w:r>
                    <w:rPr>
                      <w:rFonts w:hint="eastAsia" w:ascii="宋体" w:hAnsi="宋体" w:eastAsia="宋体" w:cs="宋体"/>
                      <w:b/>
                      <w:szCs w:val="24"/>
                    </w:rPr>
                    <w:t>价值（金额单位：万元）</w:t>
                  </w:r>
                </w:p>
              </w:tc>
            </w:tr>
            <w:tr>
              <w:tblPrEx>
                <w:tblLayout w:type="fixed"/>
                <w:tblCellMar>
                  <w:top w:w="0" w:type="dxa"/>
                  <w:left w:w="108" w:type="dxa"/>
                  <w:bottom w:w="0" w:type="dxa"/>
                  <w:right w:w="108" w:type="dxa"/>
                </w:tblCellMar>
              </w:tblPrEx>
              <w:trPr>
                <w:trHeight w:val="645" w:hRule="atLeast"/>
              </w:trPr>
              <w:tc>
                <w:tcPr>
                  <w:tcW w:w="5227"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eastAsia="仿宋"/>
                      <w:szCs w:val="24"/>
                    </w:rPr>
                  </w:pPr>
                  <w:r>
                    <w:rPr>
                      <w:rFonts w:hint="eastAsia" w:ascii="Times New Roman" w:hAnsi="Times New Roman" w:eastAsia="仿宋" w:cs="仿宋"/>
                      <w:szCs w:val="24"/>
                    </w:rPr>
                    <w:t>资产总额</w:t>
                  </w:r>
                </w:p>
              </w:tc>
              <w:tc>
                <w:tcPr>
                  <w:tcW w:w="3156" w:type="dxa"/>
                  <w:tcBorders>
                    <w:top w:val="nil"/>
                    <w:left w:val="nil"/>
                    <w:bottom w:val="single" w:color="auto" w:sz="4" w:space="0"/>
                    <w:right w:val="single" w:color="auto" w:sz="4" w:space="0"/>
                  </w:tcBorders>
                  <w:shd w:val="clear" w:color="auto" w:fill="auto"/>
                  <w:vAlign w:val="center"/>
                </w:tcPr>
                <w:p>
                  <w:pPr>
                    <w:spacing w:after="0"/>
                    <w:jc w:val="center"/>
                    <w:rPr>
                      <w:rFonts w:eastAsia="仿宋"/>
                      <w:szCs w:val="24"/>
                    </w:rPr>
                  </w:pPr>
                  <w:r>
                    <w:rPr>
                      <w:rFonts w:ascii="Times New Roman" w:hAnsi="Times New Roman" w:eastAsia="仿宋" w:cs="Times New Roman"/>
                      <w:szCs w:val="24"/>
                    </w:rPr>
                    <w:t>——</w:t>
                  </w:r>
                </w:p>
              </w:tc>
              <w:tc>
                <w:tcPr>
                  <w:tcW w:w="5109" w:type="dxa"/>
                  <w:tcBorders>
                    <w:top w:val="nil"/>
                    <w:left w:val="nil"/>
                    <w:bottom w:val="single" w:color="auto" w:sz="4" w:space="0"/>
                    <w:right w:val="single" w:color="auto" w:sz="4" w:space="0"/>
                  </w:tcBorders>
                  <w:shd w:val="clear" w:color="auto" w:fill="auto"/>
                  <w:vAlign w:val="center"/>
                </w:tcPr>
                <w:p>
                  <w:pPr>
                    <w:spacing w:after="0"/>
                    <w:jc w:val="center"/>
                    <w:rPr>
                      <w:rFonts w:hint="eastAsia" w:eastAsia="仿宋"/>
                      <w:color w:val="FF0000"/>
                      <w:szCs w:val="24"/>
                      <w:lang w:val="en-US" w:eastAsia="zh-CN"/>
                    </w:rPr>
                  </w:pPr>
                  <w:r>
                    <w:rPr>
                      <w:rFonts w:hint="eastAsia" w:ascii="Times New Roman" w:hAnsi="Times New Roman" w:eastAsia="仿宋" w:cs="Times New Roman"/>
                      <w:szCs w:val="24"/>
                    </w:rPr>
                    <w:t>55.83</w:t>
                  </w:r>
                  <w:r>
                    <w:rPr>
                      <w:rFonts w:hint="eastAsia" w:ascii="Times New Roman" w:hAnsi="Times New Roman" w:eastAsia="仿宋" w:cs="Times New Roman"/>
                      <w:szCs w:val="24"/>
                      <w:lang w:val="en-US" w:eastAsia="zh-CN"/>
                    </w:rPr>
                    <w:t>52</w:t>
                  </w:r>
                </w:p>
              </w:tc>
            </w:tr>
            <w:tr>
              <w:tblPrEx>
                <w:tblLayout w:type="fixed"/>
                <w:tblCellMar>
                  <w:top w:w="0" w:type="dxa"/>
                  <w:left w:w="108" w:type="dxa"/>
                  <w:bottom w:w="0" w:type="dxa"/>
                  <w:right w:w="108" w:type="dxa"/>
                </w:tblCellMar>
              </w:tblPrEx>
              <w:trPr>
                <w:trHeight w:val="441" w:hRule="atLeast"/>
              </w:trPr>
              <w:tc>
                <w:tcPr>
                  <w:tcW w:w="5227" w:type="dxa"/>
                  <w:tcBorders>
                    <w:top w:val="nil"/>
                    <w:left w:val="single" w:color="auto" w:sz="4" w:space="0"/>
                    <w:bottom w:val="single" w:color="auto" w:sz="4" w:space="0"/>
                    <w:right w:val="single" w:color="auto" w:sz="4" w:space="0"/>
                  </w:tcBorders>
                  <w:shd w:val="clear" w:color="auto" w:fill="auto"/>
                  <w:vAlign w:val="center"/>
                </w:tcPr>
                <w:p>
                  <w:pPr>
                    <w:spacing w:after="0"/>
                    <w:rPr>
                      <w:rFonts w:eastAsia="仿宋"/>
                      <w:szCs w:val="24"/>
                    </w:rPr>
                  </w:pPr>
                  <w:r>
                    <w:rPr>
                      <w:rFonts w:ascii="Times New Roman" w:hAnsi="Times New Roman" w:eastAsia="仿宋" w:cs="Times New Roman"/>
                      <w:szCs w:val="24"/>
                    </w:rPr>
                    <w:t>1</w:t>
                  </w:r>
                  <w:r>
                    <w:rPr>
                      <w:rFonts w:hint="eastAsia" w:ascii="Times New Roman" w:hAnsi="Times New Roman" w:eastAsia="仿宋" w:cs="仿宋"/>
                      <w:szCs w:val="24"/>
                    </w:rPr>
                    <w:t>、房屋（平方米）</w:t>
                  </w:r>
                </w:p>
              </w:tc>
              <w:tc>
                <w:tcPr>
                  <w:tcW w:w="3156" w:type="dxa"/>
                  <w:tcBorders>
                    <w:top w:val="nil"/>
                    <w:left w:val="nil"/>
                    <w:bottom w:val="single" w:color="auto" w:sz="4" w:space="0"/>
                    <w:right w:val="single" w:color="auto" w:sz="4" w:space="0"/>
                  </w:tcBorders>
                  <w:shd w:val="clear" w:color="auto" w:fill="auto"/>
                  <w:vAlign w:val="center"/>
                </w:tcPr>
                <w:p>
                  <w:pPr>
                    <w:spacing w:after="0"/>
                    <w:jc w:val="center"/>
                    <w:rPr>
                      <w:rFonts w:eastAsia="仿宋"/>
                      <w:szCs w:val="24"/>
                    </w:rPr>
                  </w:pPr>
                  <w:r>
                    <w:rPr>
                      <w:rFonts w:ascii="Times New Roman" w:hAnsi="Times New Roman" w:eastAsia="仿宋" w:cs="Times New Roman"/>
                      <w:szCs w:val="24"/>
                    </w:rPr>
                    <w:t>——</w:t>
                  </w:r>
                </w:p>
              </w:tc>
              <w:tc>
                <w:tcPr>
                  <w:tcW w:w="5109" w:type="dxa"/>
                  <w:tcBorders>
                    <w:top w:val="nil"/>
                    <w:left w:val="nil"/>
                    <w:bottom w:val="single" w:color="auto" w:sz="4" w:space="0"/>
                    <w:right w:val="single" w:color="auto" w:sz="4" w:space="0"/>
                  </w:tcBorders>
                  <w:shd w:val="clear" w:color="auto" w:fill="auto"/>
                  <w:vAlign w:val="center"/>
                </w:tcPr>
                <w:p>
                  <w:pPr>
                    <w:spacing w:after="0"/>
                    <w:jc w:val="center"/>
                    <w:rPr>
                      <w:rFonts w:eastAsia="仿宋"/>
                      <w:szCs w:val="24"/>
                    </w:rPr>
                  </w:pPr>
                  <w:r>
                    <w:rPr>
                      <w:rFonts w:ascii="Times New Roman" w:hAnsi="Times New Roman" w:eastAsia="仿宋" w:cs="Times New Roman"/>
                      <w:szCs w:val="24"/>
                    </w:rPr>
                    <w:t>——</w:t>
                  </w:r>
                </w:p>
              </w:tc>
            </w:tr>
            <w:tr>
              <w:tblPrEx>
                <w:tblLayout w:type="fixed"/>
                <w:tblCellMar>
                  <w:top w:w="0" w:type="dxa"/>
                  <w:left w:w="108" w:type="dxa"/>
                  <w:bottom w:w="0" w:type="dxa"/>
                  <w:right w:w="108" w:type="dxa"/>
                </w:tblCellMar>
              </w:tblPrEx>
              <w:trPr>
                <w:trHeight w:val="417" w:hRule="atLeast"/>
              </w:trPr>
              <w:tc>
                <w:tcPr>
                  <w:tcW w:w="5227" w:type="dxa"/>
                  <w:tcBorders>
                    <w:top w:val="nil"/>
                    <w:left w:val="single" w:color="auto" w:sz="4" w:space="0"/>
                    <w:bottom w:val="single" w:color="auto" w:sz="4" w:space="0"/>
                    <w:right w:val="single" w:color="auto" w:sz="4" w:space="0"/>
                  </w:tcBorders>
                  <w:shd w:val="clear" w:color="auto" w:fill="auto"/>
                  <w:vAlign w:val="center"/>
                </w:tcPr>
                <w:p>
                  <w:pPr>
                    <w:spacing w:after="0"/>
                    <w:rPr>
                      <w:rFonts w:eastAsia="仿宋"/>
                      <w:szCs w:val="24"/>
                    </w:rPr>
                  </w:pPr>
                  <w:r>
                    <w:rPr>
                      <w:rFonts w:hint="eastAsia" w:ascii="Times New Roman" w:hAnsi="Times New Roman" w:eastAsia="仿宋" w:cs="仿宋"/>
                      <w:szCs w:val="24"/>
                    </w:rPr>
                    <w:t>其中：办公用房（平方米）</w:t>
                  </w:r>
                </w:p>
              </w:tc>
              <w:tc>
                <w:tcPr>
                  <w:tcW w:w="3156" w:type="dxa"/>
                  <w:tcBorders>
                    <w:top w:val="nil"/>
                    <w:left w:val="nil"/>
                    <w:bottom w:val="single" w:color="auto" w:sz="4" w:space="0"/>
                    <w:right w:val="single" w:color="auto" w:sz="4" w:space="0"/>
                  </w:tcBorders>
                  <w:shd w:val="clear" w:color="auto" w:fill="auto"/>
                  <w:vAlign w:val="center"/>
                </w:tcPr>
                <w:p>
                  <w:pPr>
                    <w:spacing w:after="0"/>
                    <w:jc w:val="center"/>
                    <w:rPr>
                      <w:rFonts w:eastAsia="仿宋"/>
                      <w:szCs w:val="24"/>
                    </w:rPr>
                  </w:pPr>
                  <w:r>
                    <w:rPr>
                      <w:rFonts w:ascii="Times New Roman" w:hAnsi="Times New Roman" w:eastAsia="仿宋" w:cs="Times New Roman"/>
                      <w:szCs w:val="24"/>
                    </w:rPr>
                    <w:t>——</w:t>
                  </w:r>
                </w:p>
              </w:tc>
              <w:tc>
                <w:tcPr>
                  <w:tcW w:w="5109" w:type="dxa"/>
                  <w:tcBorders>
                    <w:top w:val="nil"/>
                    <w:left w:val="nil"/>
                    <w:bottom w:val="single" w:color="auto" w:sz="4" w:space="0"/>
                    <w:right w:val="single" w:color="auto" w:sz="4" w:space="0"/>
                  </w:tcBorders>
                  <w:shd w:val="clear" w:color="auto" w:fill="auto"/>
                  <w:vAlign w:val="center"/>
                </w:tcPr>
                <w:p>
                  <w:pPr>
                    <w:spacing w:after="0"/>
                    <w:jc w:val="center"/>
                    <w:rPr>
                      <w:rFonts w:eastAsia="仿宋"/>
                      <w:szCs w:val="24"/>
                    </w:rPr>
                  </w:pPr>
                  <w:r>
                    <w:rPr>
                      <w:rFonts w:ascii="Times New Roman" w:hAnsi="Times New Roman" w:eastAsia="仿宋" w:cs="Times New Roman"/>
                      <w:szCs w:val="24"/>
                    </w:rPr>
                    <w:t>——</w:t>
                  </w:r>
                </w:p>
              </w:tc>
            </w:tr>
            <w:tr>
              <w:tblPrEx>
                <w:tblLayout w:type="fixed"/>
                <w:tblCellMar>
                  <w:top w:w="0" w:type="dxa"/>
                  <w:left w:w="108" w:type="dxa"/>
                  <w:bottom w:w="0" w:type="dxa"/>
                  <w:right w:w="108" w:type="dxa"/>
                </w:tblCellMar>
              </w:tblPrEx>
              <w:trPr>
                <w:trHeight w:val="477" w:hRule="atLeast"/>
              </w:trPr>
              <w:tc>
                <w:tcPr>
                  <w:tcW w:w="5227" w:type="dxa"/>
                  <w:tcBorders>
                    <w:top w:val="nil"/>
                    <w:left w:val="single" w:color="auto" w:sz="4" w:space="0"/>
                    <w:bottom w:val="single" w:color="auto" w:sz="4" w:space="0"/>
                    <w:right w:val="single" w:color="auto" w:sz="4" w:space="0"/>
                  </w:tcBorders>
                  <w:shd w:val="clear" w:color="auto" w:fill="auto"/>
                  <w:vAlign w:val="center"/>
                </w:tcPr>
                <w:p>
                  <w:pPr>
                    <w:spacing w:after="0"/>
                    <w:rPr>
                      <w:rFonts w:eastAsia="仿宋"/>
                      <w:szCs w:val="24"/>
                    </w:rPr>
                  </w:pPr>
                  <w:r>
                    <w:rPr>
                      <w:rFonts w:ascii="Times New Roman" w:hAnsi="Times New Roman" w:eastAsia="仿宋" w:cs="Times New Roman"/>
                      <w:szCs w:val="24"/>
                    </w:rPr>
                    <w:t>2</w:t>
                  </w:r>
                  <w:r>
                    <w:rPr>
                      <w:rFonts w:hint="eastAsia" w:ascii="Times New Roman" w:hAnsi="Times New Roman" w:eastAsia="仿宋" w:cs="仿宋"/>
                      <w:szCs w:val="24"/>
                    </w:rPr>
                    <w:t>、车辆（台、辆）</w:t>
                  </w:r>
                </w:p>
              </w:tc>
              <w:tc>
                <w:tcPr>
                  <w:tcW w:w="3156" w:type="dxa"/>
                  <w:tcBorders>
                    <w:top w:val="nil"/>
                    <w:left w:val="nil"/>
                    <w:bottom w:val="single" w:color="auto" w:sz="4" w:space="0"/>
                    <w:right w:val="single" w:color="auto" w:sz="4" w:space="0"/>
                  </w:tcBorders>
                  <w:shd w:val="clear" w:color="auto" w:fill="auto"/>
                  <w:vAlign w:val="center"/>
                </w:tcPr>
                <w:p>
                  <w:pPr>
                    <w:spacing w:after="0"/>
                    <w:jc w:val="center"/>
                    <w:rPr>
                      <w:rFonts w:eastAsia="仿宋"/>
                      <w:szCs w:val="24"/>
                    </w:rPr>
                  </w:pPr>
                  <w:r>
                    <w:rPr>
                      <w:rFonts w:hint="eastAsia" w:ascii="Times New Roman" w:hAnsi="Times New Roman" w:eastAsia="仿宋" w:cs="Times New Roman"/>
                      <w:szCs w:val="24"/>
                    </w:rPr>
                    <w:t>1</w:t>
                  </w:r>
                </w:p>
              </w:tc>
              <w:tc>
                <w:tcPr>
                  <w:tcW w:w="5109" w:type="dxa"/>
                  <w:tcBorders>
                    <w:top w:val="nil"/>
                    <w:left w:val="nil"/>
                    <w:bottom w:val="single" w:color="auto" w:sz="4" w:space="0"/>
                    <w:right w:val="single" w:color="auto" w:sz="4" w:space="0"/>
                  </w:tcBorders>
                  <w:shd w:val="clear" w:color="auto" w:fill="auto"/>
                  <w:vAlign w:val="center"/>
                </w:tcPr>
                <w:p>
                  <w:pPr>
                    <w:spacing w:after="0"/>
                    <w:jc w:val="center"/>
                    <w:rPr>
                      <w:rFonts w:eastAsia="仿宋"/>
                      <w:szCs w:val="24"/>
                    </w:rPr>
                  </w:pPr>
                  <w:r>
                    <w:rPr>
                      <w:rFonts w:hint="eastAsia" w:ascii="Times New Roman" w:hAnsi="Times New Roman" w:eastAsia="仿宋" w:cs="Times New Roman"/>
                      <w:szCs w:val="24"/>
                    </w:rPr>
                    <w:t>8.4300</w:t>
                  </w:r>
                </w:p>
              </w:tc>
            </w:tr>
            <w:tr>
              <w:tblPrEx>
                <w:tblLayout w:type="fixed"/>
                <w:tblCellMar>
                  <w:top w:w="0" w:type="dxa"/>
                  <w:left w:w="108" w:type="dxa"/>
                  <w:bottom w:w="0" w:type="dxa"/>
                  <w:right w:w="108" w:type="dxa"/>
                </w:tblCellMar>
              </w:tblPrEx>
              <w:trPr>
                <w:trHeight w:val="645" w:hRule="atLeast"/>
              </w:trPr>
              <w:tc>
                <w:tcPr>
                  <w:tcW w:w="5227" w:type="dxa"/>
                  <w:tcBorders>
                    <w:top w:val="nil"/>
                    <w:left w:val="single" w:color="auto" w:sz="4" w:space="0"/>
                    <w:bottom w:val="single" w:color="auto" w:sz="4" w:space="0"/>
                    <w:right w:val="single" w:color="auto" w:sz="4" w:space="0"/>
                  </w:tcBorders>
                  <w:shd w:val="clear" w:color="auto" w:fill="auto"/>
                  <w:vAlign w:val="center"/>
                </w:tcPr>
                <w:p>
                  <w:pPr>
                    <w:spacing w:after="0"/>
                    <w:rPr>
                      <w:rFonts w:eastAsia="仿宋"/>
                      <w:szCs w:val="24"/>
                    </w:rPr>
                  </w:pPr>
                  <w:r>
                    <w:rPr>
                      <w:rFonts w:ascii="Times New Roman" w:hAnsi="Times New Roman" w:eastAsia="仿宋" w:cs="Times New Roman"/>
                      <w:szCs w:val="24"/>
                    </w:rPr>
                    <w:t>3</w:t>
                  </w:r>
                  <w:r>
                    <w:rPr>
                      <w:rFonts w:hint="eastAsia" w:ascii="Times New Roman" w:hAnsi="Times New Roman" w:eastAsia="仿宋" w:cs="仿宋"/>
                      <w:szCs w:val="24"/>
                    </w:rPr>
                    <w:t>、单价在</w:t>
                  </w:r>
                  <w:r>
                    <w:rPr>
                      <w:rFonts w:ascii="Times New Roman" w:hAnsi="Times New Roman" w:eastAsia="仿宋" w:cs="Times New Roman"/>
                      <w:szCs w:val="24"/>
                    </w:rPr>
                    <w:t>20</w:t>
                  </w:r>
                  <w:r>
                    <w:rPr>
                      <w:rFonts w:hint="eastAsia" w:ascii="Times New Roman" w:hAnsi="Times New Roman" w:eastAsia="仿宋" w:cs="仿宋"/>
                      <w:szCs w:val="24"/>
                    </w:rPr>
                    <w:t>万元以上设备</w:t>
                  </w:r>
                </w:p>
              </w:tc>
              <w:tc>
                <w:tcPr>
                  <w:tcW w:w="3156" w:type="dxa"/>
                  <w:tcBorders>
                    <w:top w:val="nil"/>
                    <w:left w:val="nil"/>
                    <w:bottom w:val="single" w:color="auto" w:sz="4" w:space="0"/>
                    <w:right w:val="single" w:color="auto" w:sz="4" w:space="0"/>
                  </w:tcBorders>
                  <w:shd w:val="clear" w:color="auto" w:fill="auto"/>
                  <w:vAlign w:val="center"/>
                </w:tcPr>
                <w:p>
                  <w:pPr>
                    <w:spacing w:after="0"/>
                    <w:jc w:val="center"/>
                    <w:rPr>
                      <w:rFonts w:eastAsia="仿宋"/>
                      <w:szCs w:val="24"/>
                    </w:rPr>
                  </w:pPr>
                  <w:r>
                    <w:rPr>
                      <w:rFonts w:ascii="Times New Roman" w:hAnsi="Times New Roman" w:eastAsia="仿宋" w:cs="Times New Roman"/>
                      <w:szCs w:val="24"/>
                    </w:rPr>
                    <w:t>——</w:t>
                  </w:r>
                </w:p>
              </w:tc>
              <w:tc>
                <w:tcPr>
                  <w:tcW w:w="5109" w:type="dxa"/>
                  <w:tcBorders>
                    <w:top w:val="nil"/>
                    <w:left w:val="nil"/>
                    <w:bottom w:val="single" w:color="auto" w:sz="4" w:space="0"/>
                    <w:right w:val="single" w:color="auto" w:sz="4" w:space="0"/>
                  </w:tcBorders>
                  <w:shd w:val="clear" w:color="auto" w:fill="auto"/>
                  <w:vAlign w:val="center"/>
                </w:tcPr>
                <w:p>
                  <w:pPr>
                    <w:spacing w:after="0"/>
                    <w:jc w:val="center"/>
                    <w:rPr>
                      <w:rFonts w:eastAsia="仿宋"/>
                      <w:szCs w:val="24"/>
                    </w:rPr>
                  </w:pPr>
                  <w:r>
                    <w:rPr>
                      <w:rFonts w:ascii="Times New Roman" w:hAnsi="Times New Roman" w:eastAsia="仿宋" w:cs="Times New Roman"/>
                      <w:szCs w:val="24"/>
                    </w:rPr>
                    <w:t>——</w:t>
                  </w:r>
                </w:p>
              </w:tc>
            </w:tr>
            <w:tr>
              <w:tblPrEx>
                <w:tblLayout w:type="fixed"/>
                <w:tblCellMar>
                  <w:top w:w="0" w:type="dxa"/>
                  <w:left w:w="108" w:type="dxa"/>
                  <w:bottom w:w="0" w:type="dxa"/>
                  <w:right w:w="108" w:type="dxa"/>
                </w:tblCellMar>
              </w:tblPrEx>
              <w:trPr>
                <w:trHeight w:val="645" w:hRule="atLeast"/>
              </w:trPr>
              <w:tc>
                <w:tcPr>
                  <w:tcW w:w="5227" w:type="dxa"/>
                  <w:tcBorders>
                    <w:top w:val="nil"/>
                    <w:left w:val="single" w:color="auto" w:sz="4" w:space="0"/>
                    <w:bottom w:val="single" w:color="auto" w:sz="4" w:space="0"/>
                    <w:right w:val="single" w:color="auto" w:sz="4" w:space="0"/>
                  </w:tcBorders>
                  <w:shd w:val="clear" w:color="auto" w:fill="auto"/>
                  <w:vAlign w:val="center"/>
                </w:tcPr>
                <w:p>
                  <w:pPr>
                    <w:spacing w:after="0"/>
                    <w:rPr>
                      <w:rFonts w:eastAsia="仿宋"/>
                      <w:szCs w:val="24"/>
                    </w:rPr>
                  </w:pPr>
                  <w:r>
                    <w:rPr>
                      <w:rFonts w:ascii="Times New Roman" w:hAnsi="Times New Roman" w:eastAsia="仿宋" w:cs="Times New Roman"/>
                      <w:szCs w:val="24"/>
                    </w:rPr>
                    <w:t>4</w:t>
                  </w:r>
                  <w:r>
                    <w:rPr>
                      <w:rFonts w:hint="eastAsia" w:ascii="Times New Roman" w:hAnsi="Times New Roman" w:eastAsia="仿宋" w:cs="仿宋"/>
                      <w:szCs w:val="24"/>
                    </w:rPr>
                    <w:t>、其他固定资产</w:t>
                  </w:r>
                </w:p>
              </w:tc>
              <w:tc>
                <w:tcPr>
                  <w:tcW w:w="3156" w:type="dxa"/>
                  <w:tcBorders>
                    <w:top w:val="nil"/>
                    <w:left w:val="nil"/>
                    <w:bottom w:val="single" w:color="auto" w:sz="4" w:space="0"/>
                    <w:right w:val="single" w:color="auto" w:sz="4" w:space="0"/>
                  </w:tcBorders>
                  <w:shd w:val="clear" w:color="auto" w:fill="auto"/>
                  <w:vAlign w:val="center"/>
                </w:tcPr>
                <w:p>
                  <w:pPr>
                    <w:spacing w:after="0"/>
                    <w:jc w:val="center"/>
                    <w:rPr>
                      <w:rFonts w:eastAsia="仿宋"/>
                      <w:szCs w:val="24"/>
                    </w:rPr>
                  </w:pPr>
                  <w:r>
                    <w:rPr>
                      <w:rFonts w:ascii="Times New Roman" w:hAnsi="Times New Roman" w:eastAsia="仿宋" w:cs="Times New Roman"/>
                      <w:szCs w:val="24"/>
                    </w:rPr>
                    <w:t>——</w:t>
                  </w:r>
                </w:p>
              </w:tc>
              <w:tc>
                <w:tcPr>
                  <w:tcW w:w="5109" w:type="dxa"/>
                  <w:tcBorders>
                    <w:top w:val="nil"/>
                    <w:left w:val="nil"/>
                    <w:bottom w:val="single" w:color="auto" w:sz="4" w:space="0"/>
                    <w:right w:val="single" w:color="auto" w:sz="4" w:space="0"/>
                  </w:tcBorders>
                  <w:shd w:val="clear" w:color="auto" w:fill="auto"/>
                  <w:vAlign w:val="center"/>
                </w:tcPr>
                <w:p>
                  <w:pPr>
                    <w:spacing w:after="0"/>
                    <w:jc w:val="center"/>
                    <w:rPr>
                      <w:rFonts w:hint="eastAsia" w:eastAsia="宋体"/>
                      <w:szCs w:val="24"/>
                      <w:lang w:val="en-US" w:eastAsia="zh-CN"/>
                    </w:rPr>
                  </w:pPr>
                  <w:r>
                    <w:rPr>
                      <w:rFonts w:hint="eastAsia" w:ascii="Arial" w:hAnsi="Arial" w:eastAsia="宋体" w:cs="Arial"/>
                      <w:sz w:val="20"/>
                      <w:szCs w:val="20"/>
                    </w:rPr>
                    <w:t>47.40</w:t>
                  </w:r>
                  <w:r>
                    <w:rPr>
                      <w:rFonts w:hint="eastAsia" w:ascii="Arial" w:hAnsi="Arial" w:eastAsia="宋体" w:cs="Arial"/>
                      <w:sz w:val="20"/>
                      <w:szCs w:val="20"/>
                      <w:lang w:val="en-US" w:eastAsia="zh-CN"/>
                    </w:rPr>
                    <w:t>52</w:t>
                  </w:r>
                </w:p>
              </w:tc>
            </w:tr>
          </w:tbl>
          <w:p>
            <w:pPr>
              <w:jc w:val="both"/>
              <w:rPr>
                <w:rFonts w:ascii="宋体" w:hAnsi="宋体" w:cs="宋体"/>
                <w:b/>
                <w:bCs/>
                <w:kern w:val="2"/>
                <w:sz w:val="32"/>
                <w:szCs w:val="32"/>
              </w:rPr>
            </w:pPr>
          </w:p>
        </w:tc>
      </w:tr>
    </w:tbl>
    <w:p>
      <w:pPr>
        <w:autoSpaceDE w:val="0"/>
        <w:autoSpaceDN w:val="0"/>
        <w:spacing w:line="360" w:lineRule="auto"/>
        <w:rPr>
          <w:rFonts w:ascii="仿宋" w:hAnsi="仿宋" w:eastAsia="仿宋"/>
          <w:b/>
          <w:bCs/>
          <w:color w:val="000000"/>
          <w:sz w:val="32"/>
          <w:szCs w:val="32"/>
        </w:rPr>
      </w:pPr>
      <w:r>
        <w:rPr>
          <w:rFonts w:hint="eastAsia" w:ascii="仿宋" w:hAnsi="仿宋" w:eastAsia="仿宋"/>
          <w:b/>
          <w:bCs/>
          <w:color w:val="000000"/>
          <w:sz w:val="32"/>
          <w:szCs w:val="32"/>
        </w:rPr>
        <w:t>八、名词解释</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1、一般共预算 拨款收入：指县级财政当年拨付的资金。</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 、基本支出 ：指为保障机关正常运转、完成日常工作任务而发生的人员支出和公用支出。</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3、“三公”经费：纳入县级财政预算管理的“三公”经费，是指县级部门用财政拨款安排的因公出国（境）费、公务用车购置及运行费和公务接待费。其中，公务用车运行费反映单位公务用车租用费、燃料费、维修费、过路过桥费、保险费、安全奖励费用等支出；公务接待费反映单位按规定开支的各类公务接待支出。</w:t>
      </w:r>
    </w:p>
    <w:p>
      <w:pPr>
        <w:autoSpaceDE w:val="0"/>
        <w:autoSpaceDN w:val="0"/>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九、其他需说明事项</w:t>
      </w:r>
    </w:p>
    <w:p>
      <w:pPr>
        <w:ind w:firstLine="480" w:firstLineChars="150"/>
        <w:rPr>
          <w:rFonts w:ascii="仿宋" w:hAnsi="仿宋" w:eastAsia="仿宋"/>
          <w:color w:val="000000"/>
          <w:sz w:val="32"/>
          <w:szCs w:val="32"/>
        </w:rPr>
      </w:pPr>
      <w:r>
        <w:rPr>
          <w:rFonts w:hint="eastAsia" w:ascii="仿宋" w:hAnsi="仿宋" w:eastAsia="仿宋"/>
          <w:color w:val="000000"/>
          <w:sz w:val="32"/>
          <w:szCs w:val="32"/>
        </w:rPr>
        <w:t xml:space="preserve">  无其他需说明事项</w:t>
      </w:r>
    </w:p>
    <w:p>
      <w:pPr>
        <w:spacing w:line="360" w:lineRule="auto"/>
        <w:ind w:firstLine="640" w:firstLineChars="200"/>
        <w:rPr>
          <w:rFonts w:ascii="仿宋" w:hAnsi="仿宋" w:eastAsia="仿宋" w:cs="Times New Roman"/>
          <w:sz w:val="32"/>
          <w:szCs w:val="32"/>
        </w:rPr>
      </w:pPr>
    </w:p>
    <w:p>
      <w:pPr>
        <w:autoSpaceDE w:val="0"/>
        <w:autoSpaceDN w:val="0"/>
        <w:ind w:firstLine="630"/>
        <w:rPr>
          <w:rFonts w:ascii="仿宋" w:hAnsi="仿宋" w:eastAsia="仿宋"/>
          <w:bCs/>
          <w:color w:val="000000"/>
          <w:sz w:val="32"/>
          <w:szCs w:val="32"/>
        </w:rPr>
      </w:pPr>
    </w:p>
    <w:p>
      <w:pPr>
        <w:ind w:firstLine="627" w:firstLineChars="196"/>
        <w:rPr>
          <w:rFonts w:ascii="仿宋" w:hAnsi="仿宋" w:eastAsia="仿宋" w:cs="Times New Roman"/>
          <w:sz w:val="32"/>
          <w:szCs w:val="32"/>
        </w:rP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widowControl/>
      </w:pPr>
      <w:r>
        <w:rPr>
          <w:rStyle w:val="7"/>
          <w:rFonts w:cs="Symbol"/>
          <w:sz w:val="21"/>
          <w:szCs w:val="24"/>
        </w:rPr>
        <w:sym w:font="Symbol" w:char="0020"/>
      </w:r>
      <w:r>
        <w:rPr>
          <w:rFonts w:hint="eastAsia" w:ascii="方正楷体_GBK" w:eastAsia="方正楷体_GBK" w:cs="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3766B"/>
    <w:multiLevelType w:val="multilevel"/>
    <w:tmpl w:val="60B3766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6615EF6"/>
    <w:multiLevelType w:val="multilevel"/>
    <w:tmpl w:val="66615EF6"/>
    <w:lvl w:ilvl="0" w:tentative="0">
      <w:start w:val="1"/>
      <w:numFmt w:val="decimal"/>
      <w:lvlText w:val="%1、"/>
      <w:lvlJc w:val="left"/>
      <w:pPr>
        <w:ind w:left="1185" w:hanging="72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0"/>
  <w:displayVerticalDrawingGridEvery w:val="2"/>
  <w:characterSpacingControl w:val="doNotCompress"/>
  <w:compat>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D31D50"/>
    <w:rsid w:val="00075AB3"/>
    <w:rsid w:val="0007735D"/>
    <w:rsid w:val="00111CE9"/>
    <w:rsid w:val="00121491"/>
    <w:rsid w:val="00184F2C"/>
    <w:rsid w:val="001929F6"/>
    <w:rsid w:val="002317B4"/>
    <w:rsid w:val="00233DFA"/>
    <w:rsid w:val="00284560"/>
    <w:rsid w:val="002E2D5F"/>
    <w:rsid w:val="00316B5C"/>
    <w:rsid w:val="00323B43"/>
    <w:rsid w:val="003874C8"/>
    <w:rsid w:val="003D37D8"/>
    <w:rsid w:val="003E51CB"/>
    <w:rsid w:val="003E756B"/>
    <w:rsid w:val="003F3352"/>
    <w:rsid w:val="00426133"/>
    <w:rsid w:val="004358AB"/>
    <w:rsid w:val="00440E92"/>
    <w:rsid w:val="004A0BBE"/>
    <w:rsid w:val="004C3E31"/>
    <w:rsid w:val="004D4422"/>
    <w:rsid w:val="0054279E"/>
    <w:rsid w:val="0055151B"/>
    <w:rsid w:val="0059403D"/>
    <w:rsid w:val="005B2D86"/>
    <w:rsid w:val="00600D3E"/>
    <w:rsid w:val="0065484B"/>
    <w:rsid w:val="00694FFC"/>
    <w:rsid w:val="006D2B72"/>
    <w:rsid w:val="00771779"/>
    <w:rsid w:val="00785C67"/>
    <w:rsid w:val="007A161B"/>
    <w:rsid w:val="008529BB"/>
    <w:rsid w:val="00853259"/>
    <w:rsid w:val="008611B5"/>
    <w:rsid w:val="008B3903"/>
    <w:rsid w:val="008B7726"/>
    <w:rsid w:val="00963F9F"/>
    <w:rsid w:val="00967035"/>
    <w:rsid w:val="00A22FA7"/>
    <w:rsid w:val="00AD50B4"/>
    <w:rsid w:val="00B530FC"/>
    <w:rsid w:val="00B800F7"/>
    <w:rsid w:val="00BE2F1F"/>
    <w:rsid w:val="00BE5DD8"/>
    <w:rsid w:val="00C33905"/>
    <w:rsid w:val="00C8370D"/>
    <w:rsid w:val="00CA279E"/>
    <w:rsid w:val="00D31D50"/>
    <w:rsid w:val="00D53866"/>
    <w:rsid w:val="00D661CA"/>
    <w:rsid w:val="00D76CD9"/>
    <w:rsid w:val="00DE79F5"/>
    <w:rsid w:val="00E521CC"/>
    <w:rsid w:val="00E61DDD"/>
    <w:rsid w:val="00EE2182"/>
    <w:rsid w:val="00F075AC"/>
    <w:rsid w:val="00F34BDE"/>
    <w:rsid w:val="00F73BB0"/>
    <w:rsid w:val="09C933C9"/>
    <w:rsid w:val="1F5B1996"/>
    <w:rsid w:val="30A339B5"/>
    <w:rsid w:val="34142A95"/>
    <w:rsid w:val="4D6123ED"/>
    <w:rsid w:val="5E6652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pPr>
      <w:spacing w:after="0"/>
    </w:pPr>
    <w:rPr>
      <w:sz w:val="18"/>
      <w:szCs w:val="18"/>
    </w:r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5">
    <w:name w:val="footnote text"/>
    <w:basedOn w:val="1"/>
    <w:link w:val="12"/>
    <w:unhideWhenUsed/>
    <w:qFormat/>
    <w:uiPriority w:val="99"/>
    <w:pPr>
      <w:widowControl w:val="0"/>
      <w:spacing w:after="0"/>
    </w:pPr>
    <w:rPr>
      <w:rFonts w:ascii="Times New Roman" w:hAnsi="Times New Roman" w:eastAsia="宋体" w:cs="Times New Roman"/>
      <w:kern w:val="2"/>
      <w:sz w:val="18"/>
      <w:szCs w:val="18"/>
    </w:rPr>
  </w:style>
  <w:style w:type="character" w:styleId="7">
    <w:name w:val="footnote reference"/>
    <w:basedOn w:val="6"/>
    <w:unhideWhenUsed/>
    <w:qFormat/>
    <w:uiPriority w:val="99"/>
    <w:rPr>
      <w:vertAlign w:val="superscript"/>
    </w:rPr>
  </w:style>
  <w:style w:type="paragraph" w:customStyle="1" w:styleId="9">
    <w:name w:val="列出段落1"/>
    <w:basedOn w:val="1"/>
    <w:qFormat/>
    <w:uiPriority w:val="34"/>
    <w:pPr>
      <w:ind w:firstLine="420" w:firstLineChars="200"/>
    </w:pPr>
  </w:style>
  <w:style w:type="character" w:customStyle="1" w:styleId="10">
    <w:name w:val="页眉 Char"/>
    <w:basedOn w:val="6"/>
    <w:link w:val="4"/>
    <w:semiHidden/>
    <w:qFormat/>
    <w:uiPriority w:val="99"/>
    <w:rPr>
      <w:rFonts w:ascii="Tahoma" w:hAnsi="Tahoma"/>
      <w:sz w:val="18"/>
      <w:szCs w:val="18"/>
    </w:rPr>
  </w:style>
  <w:style w:type="character" w:customStyle="1" w:styleId="11">
    <w:name w:val="页脚 Char"/>
    <w:basedOn w:val="6"/>
    <w:link w:val="3"/>
    <w:semiHidden/>
    <w:qFormat/>
    <w:uiPriority w:val="99"/>
    <w:rPr>
      <w:rFonts w:ascii="Tahoma" w:hAnsi="Tahoma"/>
      <w:sz w:val="18"/>
      <w:szCs w:val="18"/>
    </w:rPr>
  </w:style>
  <w:style w:type="character" w:customStyle="1" w:styleId="12">
    <w:name w:val="脚注文本 Char"/>
    <w:basedOn w:val="6"/>
    <w:link w:val="5"/>
    <w:qFormat/>
    <w:uiPriority w:val="0"/>
    <w:rPr>
      <w:kern w:val="2"/>
      <w:sz w:val="18"/>
      <w:szCs w:val="18"/>
    </w:rPr>
  </w:style>
  <w:style w:type="character" w:customStyle="1" w:styleId="13">
    <w:name w:val="批注框文本 Char"/>
    <w:basedOn w:val="6"/>
    <w:link w:val="2"/>
    <w:semiHidden/>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780</Words>
  <Characters>4449</Characters>
  <Lines>37</Lines>
  <Paragraphs>10</Paragraphs>
  <TotalTime>6</TotalTime>
  <ScaleCrop>false</ScaleCrop>
  <LinksUpToDate>false</LinksUpToDate>
  <CharactersWithSpaces>5219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2018-03-01T07:24:00Z</dcterms:created>
  <dc:creator>Administrator</dc:creator>
  <cp:lastModifiedBy>Administrator</cp:lastModifiedBy>
  <cp:lastPrinted>2019-02-21T09:14:00Z</cp:lastPrinted>
  <dcterms:modified xsi:type="dcterms:W3CDTF">2019-02-22T02:25:03Z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