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7F" w:rsidRDefault="003E12D2">
      <w:pPr>
        <w:spacing w:line="480" w:lineRule="exact"/>
        <w:jc w:val="center"/>
        <w:rPr>
          <w:rFonts w:hAnsi="宋体"/>
          <w:b/>
          <w:sz w:val="36"/>
          <w:szCs w:val="36"/>
        </w:rPr>
      </w:pPr>
      <w:r>
        <w:rPr>
          <w:rFonts w:hAnsi="宋体" w:hint="eastAsia"/>
          <w:b/>
          <w:sz w:val="36"/>
          <w:szCs w:val="36"/>
        </w:rPr>
        <w:t>临西县人力资源和社会保障局</w:t>
      </w:r>
      <w:r>
        <w:rPr>
          <w:rFonts w:hAnsi="宋体"/>
          <w:b/>
          <w:sz w:val="36"/>
          <w:szCs w:val="36"/>
        </w:rPr>
        <w:t>201</w:t>
      </w:r>
      <w:r>
        <w:rPr>
          <w:rFonts w:hAnsi="宋体" w:hint="eastAsia"/>
          <w:b/>
          <w:sz w:val="36"/>
          <w:szCs w:val="36"/>
        </w:rPr>
        <w:t>9</w:t>
      </w:r>
      <w:r>
        <w:rPr>
          <w:rFonts w:hAnsi="宋体" w:hint="eastAsia"/>
          <w:b/>
          <w:sz w:val="36"/>
          <w:szCs w:val="36"/>
        </w:rPr>
        <w:t>年部门预算信息公开</w:t>
      </w:r>
      <w:r>
        <w:rPr>
          <w:rFonts w:hAnsi="宋体" w:hint="eastAsia"/>
          <w:b/>
          <w:sz w:val="36"/>
          <w:szCs w:val="36"/>
        </w:rPr>
        <w:t xml:space="preserve">   </w:t>
      </w:r>
    </w:p>
    <w:p w:rsidR="009E007F" w:rsidRDefault="009E007F">
      <w:pPr>
        <w:spacing w:line="480" w:lineRule="exact"/>
        <w:jc w:val="center"/>
        <w:rPr>
          <w:rFonts w:ascii="仿宋_GB2312" w:eastAsia="仿宋_GB2312" w:hAnsi="仿宋_GB2312" w:cs="仿宋_GB2312"/>
          <w:b/>
          <w:sz w:val="32"/>
          <w:szCs w:val="32"/>
        </w:rPr>
      </w:pPr>
    </w:p>
    <w:p w:rsidR="009E007F" w:rsidRDefault="003E12D2">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按照《预算法》、《地方预决算公开操作规程》和《河北省省级预算公开办法》规定，现将临西县人力资源和社会保障局</w:t>
      </w:r>
      <w:r>
        <w:rPr>
          <w:rFonts w:ascii="仿宋_GB2312" w:eastAsia="仿宋_GB2312" w:hAnsi="仿宋_GB2312" w:cs="仿宋_GB2312" w:hint="eastAsia"/>
          <w:color w:val="000000"/>
          <w:sz w:val="32"/>
          <w:szCs w:val="32"/>
        </w:rPr>
        <w:t>201</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年部门预算公开如下：</w:t>
      </w:r>
    </w:p>
    <w:p w:rsidR="009E007F" w:rsidRDefault="003E12D2">
      <w:pPr>
        <w:autoSpaceDE w:val="0"/>
        <w:autoSpaceDN w:val="0"/>
        <w:ind w:firstLine="645"/>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一、部门职责及机构设置情况</w:t>
      </w:r>
    </w:p>
    <w:p w:rsidR="009E007F" w:rsidRDefault="003E12D2">
      <w:pPr>
        <w:autoSpaceDE w:val="0"/>
        <w:autoSpaceDN w:val="0"/>
        <w:adjustRightInd w:val="0"/>
        <w:spacing w:line="540" w:lineRule="exact"/>
        <w:ind w:firstLineChars="200" w:firstLine="643"/>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部门职责：</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贯彻执行国家、省人力资源和社会保障以及公务员管理工作的方针政策、法律法规和规章。拟订全市人力资源和社会保障事业发展规划和政策措施并组织实施。负责全市人力资源和社会保障的宣传和舆情研究</w:t>
      </w:r>
      <w:r>
        <w:rPr>
          <w:rFonts w:ascii="仿宋_GB2312" w:eastAsia="仿宋_GB2312" w:hAnsi="仿宋_GB2312" w:cs="仿宋_GB2312" w:hint="eastAsia"/>
          <w:sz w:val="32"/>
          <w:szCs w:val="32"/>
        </w:rPr>
        <w:t>.</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拟订人力资源市场发展规划和人力资源流动政策，建立统一规范的人力资源市场，促进人力资源合理流动、有效配置，拟订机构改革人员定岗和分流政策并组织实施。</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促进就业工作，拟订统筹城乡的就业发展规划和政策，完善公共就业服务体系，拟订并组织实施就业援助制度，完善职业资格制度，统筹建立面向城乡劳动者的职业培训制度，牵头拟订高校毕业生就业政策，按规定负责中专以上毕业生的就业工作。会同有关部门拟订高技能人才、农</w:t>
      </w:r>
      <w:r>
        <w:rPr>
          <w:rFonts w:ascii="仿宋_GB2312" w:eastAsia="仿宋_GB2312" w:hAnsi="仿宋_GB2312" w:cs="仿宋_GB2312" w:hint="eastAsia"/>
          <w:sz w:val="32"/>
          <w:szCs w:val="32"/>
        </w:rPr>
        <w:lastRenderedPageBreak/>
        <w:t>村实用人才培养和激励政策。</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统筹建立覆盖城乡的社会保障体系。组织实施城乡社会保险及其补充保险政</w:t>
      </w:r>
      <w:r>
        <w:rPr>
          <w:rFonts w:ascii="仿宋_GB2312" w:eastAsia="仿宋_GB2312" w:hAnsi="仿宋_GB2312" w:cs="仿宋_GB2312" w:hint="eastAsia"/>
          <w:sz w:val="32"/>
          <w:szCs w:val="32"/>
        </w:rPr>
        <w:t>策和标准，组织实施社会保险关系</w:t>
      </w:r>
      <w:proofErr w:type="gramStart"/>
      <w:r>
        <w:rPr>
          <w:rFonts w:ascii="仿宋_GB2312" w:eastAsia="仿宋_GB2312" w:hAnsi="仿宋_GB2312" w:cs="仿宋_GB2312" w:hint="eastAsia"/>
          <w:sz w:val="32"/>
          <w:szCs w:val="32"/>
        </w:rPr>
        <w:t>转续办法</w:t>
      </w:r>
      <w:proofErr w:type="gramEnd"/>
      <w:r>
        <w:rPr>
          <w:rFonts w:ascii="仿宋_GB2312" w:eastAsia="仿宋_GB2312" w:hAnsi="仿宋_GB2312" w:cs="仿宋_GB2312" w:hint="eastAsia"/>
          <w:sz w:val="32"/>
          <w:szCs w:val="32"/>
        </w:rPr>
        <w:t>和基金统筹办法，组织实施机关企事业单位社会保险政策并逐步提高基金统筹层次。组织实施社会保险及其补充保险基金管理和监督制度，编制全市社会保险基金预决算草案，负责新型农村合作医疗的综合管理。</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负责就业、失业、社会保险基金预测预警和信息引导，拟订应对预案，实施预防、调节和控制，保持就业形势稳定和社会保险基金总体收支平衡。</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六）会同有关部门拟订全县机关企事业单位人员工资收入分配政策，建立全县机关企事业单位人员工资正常增长和支付保障机制，组织实施机关企事业单位人员福利和离</w:t>
      </w:r>
      <w:r>
        <w:rPr>
          <w:rFonts w:ascii="仿宋_GB2312" w:eastAsia="仿宋_GB2312" w:hAnsi="仿宋_GB2312" w:cs="仿宋_GB2312" w:hint="eastAsia"/>
          <w:sz w:val="32"/>
          <w:szCs w:val="32"/>
        </w:rPr>
        <w:t>退休政策并负责监督检查。</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同有关部门拟订人才工作总体目标，参与人才管理。负责并指导全县事业单位人事制度改革，会同有关部门组织实施，负责落实事业单位人员和机关工勤人员管理政策。负责全市人事考试工作。负责落实专业技术人员管理和继续教育政策，综合管理全市职称工作，健全博士后管理制度，</w:t>
      </w:r>
      <w:r>
        <w:rPr>
          <w:rFonts w:ascii="仿宋_GB2312" w:eastAsia="仿宋_GB2312" w:hAnsi="仿宋_GB2312" w:cs="仿宋_GB2312" w:hint="eastAsia"/>
          <w:sz w:val="32"/>
          <w:szCs w:val="32"/>
        </w:rPr>
        <w:lastRenderedPageBreak/>
        <w:t>负责高层次专业技术人才选拔和培养，拟订引进国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外专家、留学人员来</w:t>
      </w:r>
      <w:proofErr w:type="gramStart"/>
      <w:r>
        <w:rPr>
          <w:rFonts w:ascii="仿宋_GB2312" w:eastAsia="仿宋_GB2312" w:hAnsi="仿宋_GB2312" w:cs="仿宋_GB2312" w:hint="eastAsia"/>
          <w:sz w:val="32"/>
          <w:szCs w:val="32"/>
        </w:rPr>
        <w:t>邢</w:t>
      </w:r>
      <w:proofErr w:type="gramEnd"/>
      <w:r>
        <w:rPr>
          <w:rFonts w:ascii="仿宋_GB2312" w:eastAsia="仿宋_GB2312" w:hAnsi="仿宋_GB2312" w:cs="仿宋_GB2312" w:hint="eastAsia"/>
          <w:sz w:val="32"/>
          <w:szCs w:val="32"/>
        </w:rPr>
        <w:t>工作有关政策。</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会同有关部门拟订军队转业干部安置政策和安置计划并组织实施，负责军队转业干部培训，组织落实部分企业军队转业干部解困和稳定政策，负责自主</w:t>
      </w:r>
      <w:r>
        <w:rPr>
          <w:rFonts w:ascii="仿宋_GB2312" w:eastAsia="仿宋_GB2312" w:hAnsi="仿宋_GB2312" w:cs="仿宋_GB2312" w:hint="eastAsia"/>
          <w:sz w:val="32"/>
          <w:szCs w:val="32"/>
        </w:rPr>
        <w:t>择业军队转业干部的管理服务。</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负责行政机关公务员综合管理，组织实施公务员管理办法，拟订人员调配政策和特殊人员安置政策。</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会同有关部门拟订农民工工作综合性政策和规划并组织实施，推动农民工相关政策的落实，协调解决重点难点问题，维护农民工合法权益。</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实施劳动、人事争议调解仲裁制度和劳动关系政策，完善劳动关系协调机制，组织实施消除非法使用童工政策和女工、未成年工的特殊劳动保护政策，组织实施劳动监察，协调劳动者维权工作，按规定依法查处违法案件。</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拟订并组织实施公务员行为规范、职业道德</w:t>
      </w:r>
      <w:r>
        <w:rPr>
          <w:rFonts w:ascii="仿宋_GB2312" w:eastAsia="仿宋_GB2312" w:hAnsi="仿宋_GB2312" w:cs="仿宋_GB2312" w:hint="eastAsia"/>
          <w:sz w:val="32"/>
          <w:szCs w:val="32"/>
        </w:rPr>
        <w:t>建设和能力建设政策；组织实施公务员分类管理、职位分类标准和管理办法，依法对公务员实施监督；负责公务员信息统计管理工作。</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组织实施公务员考核制度。拟订公务员培训和在职教育政策、规划、计划和标准，负责组织机关公务员培训工作。</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（十四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组织实施公务员申诉控告制度和聘任制公务员人事争议仲裁制度，保障公务员合法权益。</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十五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组织实施公务员奖惩管理办法，会同有关部门拟订政府表彰奖励办法，审核上报以国务院及其工作部门、省政府及其工作部门、市政府、县政府名义表彰奖励的人选，指导协调以市政府名义的表彰奖励工作，审</w:t>
      </w:r>
      <w:r>
        <w:rPr>
          <w:rFonts w:ascii="仿宋_GB2312" w:eastAsia="仿宋_GB2312" w:hAnsi="仿宋_GB2312" w:cs="仿宋_GB2312" w:hint="eastAsia"/>
          <w:sz w:val="32"/>
          <w:szCs w:val="32"/>
        </w:rPr>
        <w:t>核以县政府名义实施的表彰奖励活动。</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负责机关交流与合作。</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承办县政府交办的其他事项。</w:t>
      </w:r>
    </w:p>
    <w:p w:rsidR="009E007F" w:rsidRDefault="003E12D2">
      <w:pPr>
        <w:ind w:firstLine="560"/>
        <w:rPr>
          <w:rFonts w:ascii="仿宋_GB2312" w:eastAsia="仿宋_GB2312" w:hAnsi="仿宋_GB2312" w:cs="仿宋_GB2312"/>
          <w:b/>
          <w:sz w:val="32"/>
          <w:szCs w:val="32"/>
        </w:rPr>
      </w:pPr>
      <w:r>
        <w:rPr>
          <w:rFonts w:ascii="仿宋_GB2312" w:eastAsia="仿宋_GB2312" w:hAnsi="仿宋_GB2312" w:cs="仿宋_GB2312" w:hint="eastAsia"/>
          <w:b/>
          <w:sz w:val="32"/>
          <w:szCs w:val="32"/>
        </w:rPr>
        <w:t>机构设置</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临西县人力资源和社会保障局部门机构设置情况：</w:t>
      </w:r>
    </w:p>
    <w:tbl>
      <w:tblPr>
        <w:tblW w:w="10799" w:type="dxa"/>
        <w:tblInd w:w="103" w:type="dxa"/>
        <w:tblLayout w:type="fixed"/>
        <w:tblLook w:val="04A0"/>
      </w:tblPr>
      <w:tblGrid>
        <w:gridCol w:w="3646"/>
        <w:gridCol w:w="1534"/>
        <w:gridCol w:w="2218"/>
        <w:gridCol w:w="3401"/>
      </w:tblGrid>
      <w:tr w:rsidR="009E007F">
        <w:trPr>
          <w:trHeight w:val="312"/>
        </w:trPr>
        <w:tc>
          <w:tcPr>
            <w:tcW w:w="3646" w:type="dxa"/>
            <w:vMerge w:val="restart"/>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单位名称</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单位性质</w:t>
            </w:r>
          </w:p>
        </w:tc>
        <w:tc>
          <w:tcPr>
            <w:tcW w:w="2218" w:type="dxa"/>
            <w:vMerge w:val="restart"/>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单位规格</w:t>
            </w:r>
          </w:p>
        </w:tc>
        <w:tc>
          <w:tcPr>
            <w:tcW w:w="3401" w:type="dxa"/>
            <w:vMerge w:val="restart"/>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经费保障形式</w:t>
            </w:r>
          </w:p>
        </w:tc>
      </w:tr>
      <w:tr w:rsidR="009E007F">
        <w:trPr>
          <w:trHeight w:val="312"/>
        </w:trPr>
        <w:tc>
          <w:tcPr>
            <w:tcW w:w="3646" w:type="dxa"/>
            <w:vMerge/>
            <w:tcBorders>
              <w:top w:val="single" w:sz="4" w:space="0" w:color="auto"/>
              <w:left w:val="single" w:sz="4" w:space="0" w:color="auto"/>
              <w:bottom w:val="single" w:sz="4" w:space="0" w:color="auto"/>
              <w:right w:val="single" w:sz="4" w:space="0" w:color="auto"/>
            </w:tcBorders>
            <w:vAlign w:val="center"/>
          </w:tcPr>
          <w:p w:rsidR="009E007F" w:rsidRDefault="009E007F">
            <w:pPr>
              <w:widowControl/>
              <w:jc w:val="left"/>
              <w:rPr>
                <w:rFonts w:ascii="方正书宋_GBK" w:eastAsia="方正书宋_GBK" w:hAnsi="宋体" w:cs="宋体"/>
                <w:b/>
                <w:bCs/>
                <w:kern w:val="0"/>
                <w:szCs w:val="21"/>
              </w:rPr>
            </w:pPr>
          </w:p>
        </w:tc>
        <w:tc>
          <w:tcPr>
            <w:tcW w:w="1534" w:type="dxa"/>
            <w:vMerge/>
            <w:tcBorders>
              <w:top w:val="single" w:sz="4" w:space="0" w:color="auto"/>
              <w:left w:val="single" w:sz="4" w:space="0" w:color="auto"/>
              <w:bottom w:val="single" w:sz="4" w:space="0" w:color="auto"/>
              <w:right w:val="single" w:sz="4" w:space="0" w:color="auto"/>
            </w:tcBorders>
            <w:vAlign w:val="center"/>
          </w:tcPr>
          <w:p w:rsidR="009E007F" w:rsidRDefault="009E007F">
            <w:pPr>
              <w:widowControl/>
              <w:jc w:val="left"/>
              <w:rPr>
                <w:rFonts w:ascii="方正书宋_GBK" w:eastAsia="方正书宋_GBK" w:hAnsi="宋体" w:cs="宋体"/>
                <w:b/>
                <w:bCs/>
                <w:kern w:val="0"/>
                <w:szCs w:val="21"/>
              </w:rPr>
            </w:pPr>
          </w:p>
        </w:tc>
        <w:tc>
          <w:tcPr>
            <w:tcW w:w="2218" w:type="dxa"/>
            <w:vMerge/>
            <w:tcBorders>
              <w:top w:val="single" w:sz="4" w:space="0" w:color="auto"/>
              <w:left w:val="single" w:sz="4" w:space="0" w:color="auto"/>
              <w:bottom w:val="single" w:sz="4" w:space="0" w:color="auto"/>
              <w:right w:val="single" w:sz="4" w:space="0" w:color="auto"/>
            </w:tcBorders>
            <w:vAlign w:val="center"/>
          </w:tcPr>
          <w:p w:rsidR="009E007F" w:rsidRDefault="009E007F">
            <w:pPr>
              <w:widowControl/>
              <w:jc w:val="left"/>
              <w:rPr>
                <w:rFonts w:ascii="方正书宋_GBK" w:eastAsia="方正书宋_GBK" w:hAnsi="宋体" w:cs="宋体"/>
                <w:b/>
                <w:bCs/>
                <w:kern w:val="0"/>
                <w:szCs w:val="21"/>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9E007F" w:rsidRDefault="009E007F">
            <w:pPr>
              <w:widowControl/>
              <w:jc w:val="left"/>
              <w:rPr>
                <w:rFonts w:ascii="方正书宋_GBK" w:eastAsia="方正书宋_GBK" w:hAnsi="宋体" w:cs="宋体"/>
                <w:b/>
                <w:bCs/>
                <w:kern w:val="0"/>
                <w:szCs w:val="21"/>
              </w:rPr>
            </w:pPr>
          </w:p>
        </w:tc>
      </w:tr>
      <w:tr w:rsidR="009E007F">
        <w:trPr>
          <w:trHeight w:val="285"/>
        </w:trPr>
        <w:tc>
          <w:tcPr>
            <w:tcW w:w="3646" w:type="dxa"/>
            <w:tcBorders>
              <w:top w:val="nil"/>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临西县人力资源和社会保障局</w:t>
            </w:r>
          </w:p>
        </w:tc>
        <w:tc>
          <w:tcPr>
            <w:tcW w:w="1534" w:type="dxa"/>
            <w:tcBorders>
              <w:top w:val="nil"/>
              <w:left w:val="nil"/>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行政</w:t>
            </w:r>
          </w:p>
        </w:tc>
        <w:tc>
          <w:tcPr>
            <w:tcW w:w="2218" w:type="dxa"/>
            <w:tcBorders>
              <w:top w:val="nil"/>
              <w:left w:val="nil"/>
              <w:bottom w:val="single" w:sz="4" w:space="0" w:color="auto"/>
              <w:right w:val="single" w:sz="4" w:space="0" w:color="auto"/>
            </w:tcBorders>
          </w:tcPr>
          <w:p w:rsidR="009E007F" w:rsidRDefault="003E12D2">
            <w:pPr>
              <w:widowControl/>
              <w:rPr>
                <w:rFonts w:ascii="方正书宋_GBK" w:eastAsia="方正书宋_GBK" w:hAnsi="宋体" w:cs="宋体"/>
                <w:kern w:val="0"/>
                <w:szCs w:val="21"/>
              </w:rPr>
            </w:pPr>
            <w:r>
              <w:rPr>
                <w:rFonts w:ascii="方正书宋_GBK" w:eastAsia="方正书宋_GBK" w:hAnsi="宋体" w:cs="宋体" w:hint="eastAsia"/>
                <w:kern w:val="0"/>
                <w:szCs w:val="21"/>
              </w:rPr>
              <w:t>正科级</w:t>
            </w:r>
          </w:p>
        </w:tc>
        <w:tc>
          <w:tcPr>
            <w:tcW w:w="3401" w:type="dxa"/>
            <w:tcBorders>
              <w:top w:val="nil"/>
              <w:left w:val="nil"/>
              <w:bottom w:val="single" w:sz="4" w:space="0" w:color="auto"/>
              <w:right w:val="single" w:sz="4" w:space="0" w:color="auto"/>
            </w:tcBorders>
            <w:vAlign w:val="center"/>
          </w:tcPr>
          <w:p w:rsidR="009E007F" w:rsidRDefault="003E12D2">
            <w:pPr>
              <w:widowControl/>
              <w:jc w:val="left"/>
              <w:rPr>
                <w:rFonts w:ascii="宋体" w:cs="宋体"/>
                <w:kern w:val="0"/>
                <w:szCs w:val="21"/>
              </w:rPr>
            </w:pPr>
            <w:r>
              <w:rPr>
                <w:rFonts w:ascii="宋体" w:hAnsi="宋体" w:cs="宋体" w:hint="eastAsia"/>
                <w:kern w:val="0"/>
                <w:szCs w:val="21"/>
              </w:rPr>
              <w:t>财政拨款</w:t>
            </w:r>
          </w:p>
        </w:tc>
      </w:tr>
      <w:tr w:rsidR="009E007F">
        <w:trPr>
          <w:trHeight w:val="285"/>
        </w:trPr>
        <w:tc>
          <w:tcPr>
            <w:tcW w:w="3646"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临西县技工学校</w:t>
            </w:r>
          </w:p>
        </w:tc>
        <w:tc>
          <w:tcPr>
            <w:tcW w:w="1534"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事业</w:t>
            </w:r>
          </w:p>
        </w:tc>
        <w:tc>
          <w:tcPr>
            <w:tcW w:w="2218"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方正书宋_GBK" w:eastAsia="方正书宋_GBK" w:hAnsi="宋体" w:cs="宋体"/>
                <w:kern w:val="0"/>
                <w:szCs w:val="21"/>
              </w:rPr>
            </w:pPr>
            <w:r>
              <w:rPr>
                <w:rFonts w:ascii="方正书宋_GBK" w:eastAsia="方正书宋_GBK" w:hAnsi="宋体" w:cs="宋体" w:hint="eastAsia"/>
                <w:kern w:val="0"/>
                <w:szCs w:val="21"/>
              </w:rPr>
              <w:t>正科级</w:t>
            </w:r>
          </w:p>
        </w:tc>
        <w:tc>
          <w:tcPr>
            <w:tcW w:w="3401"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宋体" w:cs="宋体"/>
                <w:kern w:val="0"/>
                <w:szCs w:val="21"/>
              </w:rPr>
            </w:pPr>
            <w:r>
              <w:rPr>
                <w:rFonts w:ascii="宋体" w:hAnsi="宋体" w:cs="宋体" w:hint="eastAsia"/>
                <w:kern w:val="0"/>
                <w:szCs w:val="21"/>
              </w:rPr>
              <w:t>财政性资金基本保证经费</w:t>
            </w:r>
          </w:p>
        </w:tc>
      </w:tr>
      <w:tr w:rsidR="009E007F">
        <w:trPr>
          <w:trHeight w:val="285"/>
        </w:trPr>
        <w:tc>
          <w:tcPr>
            <w:tcW w:w="3646"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临西县社保局</w:t>
            </w:r>
          </w:p>
        </w:tc>
        <w:tc>
          <w:tcPr>
            <w:tcW w:w="1534"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事业</w:t>
            </w:r>
          </w:p>
        </w:tc>
        <w:tc>
          <w:tcPr>
            <w:tcW w:w="2218"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方正书宋_GBK" w:eastAsia="方正书宋_GBK" w:hAnsi="宋体" w:cs="宋体"/>
                <w:kern w:val="0"/>
                <w:szCs w:val="21"/>
              </w:rPr>
            </w:pPr>
            <w:r>
              <w:rPr>
                <w:rFonts w:ascii="方正书宋_GBK" w:eastAsia="方正书宋_GBK" w:hAnsi="宋体" w:cs="宋体" w:hint="eastAsia"/>
                <w:kern w:val="0"/>
                <w:szCs w:val="21"/>
              </w:rPr>
              <w:t>副科</w:t>
            </w:r>
          </w:p>
        </w:tc>
        <w:tc>
          <w:tcPr>
            <w:tcW w:w="3401"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宋体" w:hAnsi="宋体" w:cs="宋体"/>
                <w:kern w:val="0"/>
                <w:szCs w:val="21"/>
              </w:rPr>
            </w:pPr>
            <w:r>
              <w:rPr>
                <w:rFonts w:ascii="宋体" w:hAnsi="宋体" w:cs="宋体" w:hint="eastAsia"/>
                <w:kern w:val="0"/>
                <w:szCs w:val="21"/>
              </w:rPr>
              <w:t>财政性资金基本保证经费</w:t>
            </w:r>
          </w:p>
        </w:tc>
      </w:tr>
      <w:tr w:rsidR="009E007F">
        <w:trPr>
          <w:trHeight w:val="285"/>
        </w:trPr>
        <w:tc>
          <w:tcPr>
            <w:tcW w:w="3646"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临西</w:t>
            </w:r>
            <w:proofErr w:type="gramStart"/>
            <w:r>
              <w:rPr>
                <w:rFonts w:ascii="方正书宋_GBK" w:eastAsia="方正书宋_GBK" w:hAnsi="宋体" w:cs="宋体" w:hint="eastAsia"/>
                <w:kern w:val="0"/>
                <w:szCs w:val="21"/>
              </w:rPr>
              <w:t>县就业</w:t>
            </w:r>
            <w:proofErr w:type="gramEnd"/>
            <w:r>
              <w:rPr>
                <w:rFonts w:ascii="方正书宋_GBK" w:eastAsia="方正书宋_GBK" w:hAnsi="宋体" w:cs="宋体" w:hint="eastAsia"/>
                <w:kern w:val="0"/>
                <w:szCs w:val="21"/>
              </w:rPr>
              <w:t>服务局</w:t>
            </w:r>
          </w:p>
        </w:tc>
        <w:tc>
          <w:tcPr>
            <w:tcW w:w="1534"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事业</w:t>
            </w:r>
          </w:p>
        </w:tc>
        <w:tc>
          <w:tcPr>
            <w:tcW w:w="2218"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方正书宋_GBK" w:eastAsia="方正书宋_GBK" w:hAnsi="宋体" w:cs="宋体"/>
                <w:kern w:val="0"/>
                <w:szCs w:val="21"/>
              </w:rPr>
            </w:pPr>
            <w:r>
              <w:rPr>
                <w:rFonts w:ascii="方正书宋_GBK" w:eastAsia="方正书宋_GBK" w:hAnsi="宋体" w:cs="宋体" w:hint="eastAsia"/>
                <w:kern w:val="0"/>
                <w:szCs w:val="21"/>
              </w:rPr>
              <w:t>副科</w:t>
            </w:r>
          </w:p>
        </w:tc>
        <w:tc>
          <w:tcPr>
            <w:tcW w:w="3401"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宋体" w:hAnsi="宋体" w:cs="宋体"/>
                <w:kern w:val="0"/>
                <w:szCs w:val="21"/>
              </w:rPr>
            </w:pPr>
            <w:r>
              <w:rPr>
                <w:rFonts w:ascii="宋体" w:hAnsi="宋体" w:cs="宋体" w:hint="eastAsia"/>
                <w:kern w:val="0"/>
                <w:szCs w:val="21"/>
              </w:rPr>
              <w:t>财政性资金基本保证经费</w:t>
            </w:r>
          </w:p>
        </w:tc>
      </w:tr>
      <w:tr w:rsidR="009E007F">
        <w:trPr>
          <w:trHeight w:val="285"/>
        </w:trPr>
        <w:tc>
          <w:tcPr>
            <w:tcW w:w="3646"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临西县</w:t>
            </w:r>
            <w:proofErr w:type="gramStart"/>
            <w:r>
              <w:rPr>
                <w:rFonts w:ascii="方正书宋_GBK" w:eastAsia="方正书宋_GBK" w:hAnsi="宋体" w:cs="宋体" w:hint="eastAsia"/>
                <w:kern w:val="0"/>
                <w:szCs w:val="21"/>
              </w:rPr>
              <w:t>劳</w:t>
            </w:r>
            <w:proofErr w:type="gramEnd"/>
            <w:r>
              <w:rPr>
                <w:rFonts w:ascii="方正书宋_GBK" w:eastAsia="方正书宋_GBK" w:hAnsi="宋体" w:cs="宋体" w:hint="eastAsia"/>
                <w:kern w:val="0"/>
                <w:szCs w:val="21"/>
              </w:rPr>
              <w:t>监大队</w:t>
            </w:r>
          </w:p>
        </w:tc>
        <w:tc>
          <w:tcPr>
            <w:tcW w:w="1534"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事业</w:t>
            </w:r>
          </w:p>
        </w:tc>
        <w:tc>
          <w:tcPr>
            <w:tcW w:w="2218"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方正书宋_GBK" w:eastAsia="方正书宋_GBK" w:hAnsi="宋体" w:cs="宋体"/>
                <w:kern w:val="0"/>
                <w:szCs w:val="21"/>
              </w:rPr>
            </w:pPr>
            <w:r>
              <w:rPr>
                <w:rFonts w:ascii="方正书宋_GBK" w:eastAsia="方正书宋_GBK" w:hAnsi="宋体" w:cs="宋体" w:hint="eastAsia"/>
                <w:kern w:val="0"/>
                <w:szCs w:val="21"/>
              </w:rPr>
              <w:t>股级</w:t>
            </w:r>
          </w:p>
        </w:tc>
        <w:tc>
          <w:tcPr>
            <w:tcW w:w="3401"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宋体" w:hAnsi="宋体" w:cs="宋体"/>
                <w:kern w:val="0"/>
                <w:szCs w:val="21"/>
              </w:rPr>
            </w:pPr>
            <w:r>
              <w:rPr>
                <w:rFonts w:ascii="宋体" w:hAnsi="宋体" w:cs="宋体" w:hint="eastAsia"/>
                <w:kern w:val="0"/>
                <w:szCs w:val="21"/>
              </w:rPr>
              <w:t>财政性资金基本保证经费</w:t>
            </w:r>
          </w:p>
        </w:tc>
      </w:tr>
      <w:tr w:rsidR="009E007F">
        <w:trPr>
          <w:trHeight w:val="285"/>
        </w:trPr>
        <w:tc>
          <w:tcPr>
            <w:tcW w:w="3646"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临西县人才交流中心</w:t>
            </w:r>
          </w:p>
        </w:tc>
        <w:tc>
          <w:tcPr>
            <w:tcW w:w="1534"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事业</w:t>
            </w:r>
          </w:p>
        </w:tc>
        <w:tc>
          <w:tcPr>
            <w:tcW w:w="2218"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方正书宋_GBK" w:eastAsia="方正书宋_GBK" w:hAnsi="宋体" w:cs="宋体"/>
                <w:kern w:val="0"/>
                <w:szCs w:val="21"/>
              </w:rPr>
            </w:pPr>
            <w:r>
              <w:rPr>
                <w:rFonts w:ascii="方正书宋_GBK" w:eastAsia="方正书宋_GBK" w:hAnsi="宋体" w:cs="宋体" w:hint="eastAsia"/>
                <w:kern w:val="0"/>
                <w:szCs w:val="21"/>
              </w:rPr>
              <w:t>股级</w:t>
            </w:r>
          </w:p>
        </w:tc>
        <w:tc>
          <w:tcPr>
            <w:tcW w:w="3401" w:type="dxa"/>
            <w:tcBorders>
              <w:top w:val="single" w:sz="4" w:space="0" w:color="auto"/>
              <w:left w:val="single" w:sz="4" w:space="0" w:color="auto"/>
              <w:bottom w:val="single" w:sz="4" w:space="0" w:color="auto"/>
              <w:right w:val="single" w:sz="4" w:space="0" w:color="auto"/>
            </w:tcBorders>
          </w:tcPr>
          <w:p w:rsidR="009E007F" w:rsidRDefault="003E12D2">
            <w:pPr>
              <w:widowControl/>
              <w:rPr>
                <w:rFonts w:ascii="宋体" w:hAnsi="宋体" w:cs="宋体"/>
                <w:kern w:val="0"/>
                <w:szCs w:val="21"/>
              </w:rPr>
            </w:pPr>
            <w:r>
              <w:rPr>
                <w:rFonts w:ascii="宋体" w:hAnsi="宋体" w:cs="宋体" w:hint="eastAsia"/>
                <w:kern w:val="0"/>
                <w:szCs w:val="21"/>
              </w:rPr>
              <w:t>财政性资金基本保证经费</w:t>
            </w:r>
          </w:p>
        </w:tc>
      </w:tr>
    </w:tbl>
    <w:p w:rsidR="009E007F" w:rsidRDefault="003E12D2">
      <w:pPr>
        <w:autoSpaceDE w:val="0"/>
        <w:autoSpaceDN w:val="0"/>
        <w:ind w:firstLineChars="200" w:firstLine="560"/>
        <w:rPr>
          <w:rFonts w:ascii="黑体" w:eastAsia="黑体" w:hAnsi="黑体"/>
          <w:color w:val="000000"/>
          <w:sz w:val="28"/>
          <w:szCs w:val="28"/>
        </w:rPr>
      </w:pPr>
      <w:r>
        <w:rPr>
          <w:rFonts w:ascii="黑体" w:eastAsia="黑体" w:hAnsi="黑体" w:hint="eastAsia"/>
          <w:color w:val="000000"/>
          <w:sz w:val="28"/>
          <w:szCs w:val="28"/>
        </w:rPr>
        <w:t>二、部门预算安排的总体情况</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按照预算管理有关规定，目前我局部门预算的编制实行综合预算制度，即全部收入和支出都反映预算中。临西县人力资源和社会保障局机关及所属事业单位的收支包含在部门预算中。</w:t>
      </w:r>
    </w:p>
    <w:p w:rsidR="009E007F" w:rsidRDefault="003E12D2">
      <w:pPr>
        <w:ind w:firstLine="560"/>
        <w:rPr>
          <w:rFonts w:ascii="方正书宋_GBK"/>
          <w:sz w:val="28"/>
          <w:szCs w:val="28"/>
        </w:rPr>
      </w:pPr>
      <w:r>
        <w:rPr>
          <w:rFonts w:ascii="方正书宋_GBK"/>
          <w:sz w:val="28"/>
          <w:szCs w:val="28"/>
        </w:rPr>
        <w:t>1</w:t>
      </w:r>
      <w:r>
        <w:rPr>
          <w:rFonts w:ascii="方正书宋_GBK" w:hint="eastAsia"/>
          <w:sz w:val="28"/>
          <w:szCs w:val="28"/>
        </w:rPr>
        <w:t>、收入说明</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反应本部门当年全部收入。</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年预算收入</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377.8</w:t>
      </w:r>
      <w:r>
        <w:rPr>
          <w:rFonts w:ascii="仿宋_GB2312" w:eastAsia="仿宋_GB2312" w:hAnsi="仿宋_GB2312" w:cs="仿宋_GB2312" w:hint="eastAsia"/>
          <w:sz w:val="32"/>
          <w:szCs w:val="32"/>
        </w:rPr>
        <w:t>万元，其中：一般公共预算收入</w:t>
      </w:r>
      <w:r>
        <w:rPr>
          <w:rFonts w:ascii="仿宋_GB2312" w:eastAsia="仿宋_GB2312" w:hAnsi="仿宋_GB2312" w:cs="仿宋_GB2312" w:hint="eastAsia"/>
          <w:sz w:val="32"/>
          <w:szCs w:val="32"/>
        </w:rPr>
        <w:t>8524.8</w:t>
      </w:r>
      <w:r>
        <w:rPr>
          <w:rFonts w:ascii="仿宋_GB2312" w:eastAsia="仿宋_GB2312" w:hAnsi="仿宋_GB2312" w:cs="仿宋_GB2312" w:hint="eastAsia"/>
          <w:sz w:val="32"/>
          <w:szCs w:val="32"/>
        </w:rPr>
        <w:t>万元，基金预算收入</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万元，上级提前通知转移支付收入</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853</w:t>
      </w:r>
      <w:r>
        <w:rPr>
          <w:rFonts w:ascii="仿宋_GB2312" w:eastAsia="仿宋_GB2312" w:hAnsi="仿宋_GB2312" w:cs="仿宋_GB2312" w:hint="eastAsia"/>
          <w:sz w:val="32"/>
          <w:szCs w:val="32"/>
        </w:rPr>
        <w:t>万元（其中：一般公共预算收入</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853</w:t>
      </w:r>
      <w:r>
        <w:rPr>
          <w:rFonts w:ascii="仿宋_GB2312" w:eastAsia="仿宋_GB2312" w:hAnsi="仿宋_GB2312" w:cs="仿宋_GB2312" w:hint="eastAsia"/>
          <w:sz w:val="32"/>
          <w:szCs w:val="32"/>
        </w:rPr>
        <w:t>万元，基金收入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万元），财政专户核拨收入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万元，其他来源收入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9E007F" w:rsidRDefault="003E12D2">
      <w:pPr>
        <w:ind w:firstLine="560"/>
        <w:rPr>
          <w:rFonts w:ascii="方正书宋_GBK"/>
          <w:sz w:val="28"/>
          <w:szCs w:val="28"/>
        </w:rPr>
      </w:pPr>
      <w:r>
        <w:rPr>
          <w:rFonts w:ascii="方正书宋_GBK"/>
          <w:sz w:val="28"/>
          <w:szCs w:val="28"/>
        </w:rPr>
        <w:t>2</w:t>
      </w:r>
      <w:r>
        <w:rPr>
          <w:rFonts w:ascii="方正书宋_GBK" w:hint="eastAsia"/>
          <w:sz w:val="28"/>
          <w:szCs w:val="28"/>
        </w:rPr>
        <w:t>、支出说明</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收支预算总表支出栏、基本支出表、项目支出表按经济分类和支出功能分类科目编制，反映临西县人力资源和社会保障局年度部门预算中支出预算的总体情况。</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年支出预算</w:t>
      </w:r>
      <w:r>
        <w:rPr>
          <w:rFonts w:ascii="仿宋_GB2312" w:eastAsia="仿宋_GB2312" w:hAnsi="仿宋_GB2312" w:cs="仿宋_GB2312" w:hint="eastAsia"/>
          <w:sz w:val="32"/>
          <w:szCs w:val="32"/>
        </w:rPr>
        <w:t>28377.8</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基本支出</w:t>
      </w:r>
      <w:r>
        <w:rPr>
          <w:rFonts w:ascii="仿宋_GB2312" w:eastAsia="仿宋_GB2312" w:hAnsi="仿宋_GB2312" w:cs="仿宋_GB2312" w:hint="eastAsia"/>
          <w:sz w:val="32"/>
          <w:szCs w:val="32"/>
        </w:rPr>
        <w:t>972.3</w:t>
      </w:r>
      <w:r>
        <w:rPr>
          <w:rFonts w:ascii="仿宋_GB2312" w:eastAsia="仿宋_GB2312" w:hAnsi="仿宋_GB2312" w:cs="仿宋_GB2312" w:hint="eastAsia"/>
          <w:sz w:val="32"/>
          <w:szCs w:val="32"/>
        </w:rPr>
        <w:t>万元（其中：人员经费支出</w:t>
      </w:r>
      <w:r>
        <w:rPr>
          <w:rFonts w:ascii="仿宋_GB2312" w:eastAsia="仿宋_GB2312" w:hAnsi="仿宋_GB2312" w:cs="仿宋_GB2312" w:hint="eastAsia"/>
          <w:sz w:val="32"/>
          <w:szCs w:val="32"/>
        </w:rPr>
        <w:t>920</w:t>
      </w:r>
      <w:r>
        <w:rPr>
          <w:rFonts w:ascii="仿宋_GB2312" w:eastAsia="仿宋_GB2312" w:hAnsi="仿宋_GB2312" w:cs="仿宋_GB2312" w:hint="eastAsia"/>
          <w:sz w:val="32"/>
          <w:szCs w:val="32"/>
        </w:rPr>
        <w:t>万元，日常公用经费支出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405.5</w:t>
      </w:r>
      <w:r>
        <w:rPr>
          <w:rFonts w:ascii="仿宋_GB2312" w:eastAsia="仿宋_GB2312" w:hAnsi="仿宋_GB2312" w:cs="仿宋_GB2312" w:hint="eastAsia"/>
          <w:sz w:val="32"/>
          <w:szCs w:val="32"/>
        </w:rPr>
        <w:t>万元（其中：专项公用经费</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万元，专项项目支出</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351.5</w:t>
      </w:r>
      <w:r>
        <w:rPr>
          <w:rFonts w:ascii="仿宋_GB2312" w:eastAsia="仿宋_GB2312" w:hAnsi="仿宋_GB2312" w:cs="仿宋_GB2312" w:hint="eastAsia"/>
          <w:sz w:val="32"/>
          <w:szCs w:val="32"/>
        </w:rPr>
        <w:t>万元）。主要为社会保障和就业</w:t>
      </w:r>
      <w:proofErr w:type="gramStart"/>
      <w:r>
        <w:rPr>
          <w:rFonts w:ascii="仿宋_GB2312" w:eastAsia="仿宋_GB2312" w:hAnsi="仿宋_GB2312" w:cs="仿宋_GB2312" w:hint="eastAsia"/>
          <w:sz w:val="32"/>
          <w:szCs w:val="32"/>
        </w:rPr>
        <w:t>支出支出</w:t>
      </w:r>
      <w:proofErr w:type="gramEnd"/>
      <w:r>
        <w:rPr>
          <w:rFonts w:ascii="仿宋_GB2312" w:eastAsia="仿宋_GB2312" w:hAnsi="仿宋_GB2312" w:cs="仿宋_GB2312" w:hint="eastAsia"/>
          <w:sz w:val="32"/>
          <w:szCs w:val="32"/>
        </w:rPr>
        <w:t>11563.8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15729</w:t>
      </w:r>
      <w:r>
        <w:rPr>
          <w:rFonts w:ascii="仿宋_GB2312" w:eastAsia="仿宋_GB2312" w:hAnsi="仿宋_GB2312" w:cs="仿宋_GB2312" w:hint="eastAsia"/>
          <w:sz w:val="32"/>
          <w:szCs w:val="32"/>
        </w:rPr>
        <w:t>万元，创业担保贷款贴息支出</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万元，政府性基金预算财政拨款城乡社区支出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p>
    <w:p w:rsidR="009E007F" w:rsidRDefault="003E12D2">
      <w:pPr>
        <w:ind w:firstLineChars="250" w:firstLine="700"/>
        <w:rPr>
          <w:rFonts w:ascii="方正书宋_GBK"/>
          <w:sz w:val="28"/>
          <w:szCs w:val="28"/>
        </w:rPr>
      </w:pPr>
      <w:r>
        <w:rPr>
          <w:rFonts w:ascii="方正书宋_GBK"/>
          <w:sz w:val="28"/>
          <w:szCs w:val="28"/>
        </w:rPr>
        <w:t>3</w:t>
      </w:r>
      <w:r>
        <w:rPr>
          <w:rFonts w:ascii="方正书宋_GBK" w:hint="eastAsia"/>
          <w:sz w:val="28"/>
          <w:szCs w:val="28"/>
        </w:rPr>
        <w:t>、比上年增减情况</w:t>
      </w:r>
    </w:p>
    <w:p w:rsidR="009E007F" w:rsidRDefault="003E12D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年预算收支安排</w:t>
      </w:r>
      <w:r>
        <w:rPr>
          <w:rFonts w:ascii="仿宋_GB2312" w:eastAsia="仿宋_GB2312" w:hAnsi="仿宋_GB2312" w:cs="仿宋_GB2312" w:hint="eastAsia"/>
          <w:sz w:val="32"/>
          <w:szCs w:val="32"/>
        </w:rPr>
        <w:t>28377.8</w:t>
      </w:r>
      <w:r>
        <w:rPr>
          <w:rFonts w:ascii="仿宋_GB2312" w:eastAsia="仿宋_GB2312" w:hAnsi="仿宋_GB2312" w:cs="仿宋_GB2312" w:hint="eastAsia"/>
          <w:sz w:val="32"/>
          <w:szCs w:val="32"/>
        </w:rPr>
        <w:t>万元，较</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年预算</w:t>
      </w:r>
      <w:r>
        <w:rPr>
          <w:rFonts w:ascii="仿宋_GB2312" w:eastAsia="仿宋_GB2312" w:hAnsi="仿宋_GB2312" w:cs="仿宋_GB2312" w:hint="eastAsia"/>
          <w:sz w:val="32"/>
          <w:szCs w:val="32"/>
        </w:rPr>
        <w:t>28547.71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169.61</w:t>
      </w:r>
      <w:r>
        <w:rPr>
          <w:rFonts w:ascii="仿宋_GB2312" w:eastAsia="仿宋_GB2312" w:hAnsi="仿宋_GB2312" w:cs="仿宋_GB2312" w:hint="eastAsia"/>
          <w:sz w:val="32"/>
          <w:szCs w:val="32"/>
        </w:rPr>
        <w:t>万元，其中：基本支出增加</w:t>
      </w:r>
      <w:r>
        <w:rPr>
          <w:rFonts w:ascii="仿宋_GB2312" w:eastAsia="仿宋_GB2312" w:hAnsi="仿宋_GB2312" w:cs="仿宋_GB2312" w:hint="eastAsia"/>
          <w:sz w:val="32"/>
          <w:szCs w:val="32"/>
        </w:rPr>
        <w:t xml:space="preserve"> 90.8</w:t>
      </w:r>
      <w:r>
        <w:rPr>
          <w:rFonts w:ascii="仿宋_GB2312" w:eastAsia="仿宋_GB2312" w:hAnsi="仿宋_GB2312" w:cs="仿宋_GB2312" w:hint="eastAsia"/>
          <w:sz w:val="32"/>
          <w:szCs w:val="32"/>
        </w:rPr>
        <w:t>万元，主要是增加人员经费支出；项目</w:t>
      </w:r>
      <w:r>
        <w:rPr>
          <w:rFonts w:ascii="仿宋_GB2312" w:eastAsia="仿宋_GB2312" w:hAnsi="仿宋_GB2312" w:cs="仿宋_GB2312" w:hint="eastAsia"/>
          <w:sz w:val="32"/>
          <w:szCs w:val="32"/>
        </w:rPr>
        <w:t>总</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比去年减少</w:t>
      </w:r>
      <w:r>
        <w:rPr>
          <w:rFonts w:ascii="仿宋_GB2312" w:eastAsia="仿宋_GB2312" w:hAnsi="仿宋_GB2312" w:cs="仿宋_GB2312" w:hint="eastAsia"/>
          <w:sz w:val="32"/>
          <w:szCs w:val="32"/>
        </w:rPr>
        <w:t>260.41</w:t>
      </w:r>
      <w:r>
        <w:rPr>
          <w:rFonts w:ascii="仿宋_GB2312" w:eastAsia="仿宋_GB2312" w:hAnsi="仿宋_GB2312" w:cs="仿宋_GB2312" w:hint="eastAsia"/>
          <w:sz w:val="32"/>
          <w:szCs w:val="32"/>
        </w:rPr>
        <w:t>万元，主要是社会保障和就业支出</w:t>
      </w:r>
      <w:r>
        <w:rPr>
          <w:rFonts w:ascii="仿宋_GB2312" w:eastAsia="仿宋_GB2312" w:hAnsi="仿宋_GB2312" w:cs="仿宋_GB2312" w:hint="eastAsia"/>
          <w:sz w:val="32"/>
          <w:szCs w:val="32"/>
        </w:rPr>
        <w:t>比去年增加</w:t>
      </w:r>
      <w:r>
        <w:rPr>
          <w:rFonts w:ascii="仿宋_GB2312" w:eastAsia="仿宋_GB2312" w:hAnsi="仿宋_GB2312" w:cs="仿宋_GB2312" w:hint="eastAsia"/>
          <w:sz w:val="32"/>
          <w:szCs w:val="32"/>
        </w:rPr>
        <w:t>2472.55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主要职能任务增加相关支出。</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比去年减少</w:t>
      </w:r>
      <w:r>
        <w:rPr>
          <w:rFonts w:ascii="仿宋_GB2312" w:eastAsia="仿宋_GB2312" w:hAnsi="仿宋_GB2312" w:cs="仿宋_GB2312" w:hint="eastAsia"/>
          <w:sz w:val="32"/>
          <w:szCs w:val="32"/>
        </w:rPr>
        <w:t>2463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创业担保贷款贴息支出</w:t>
      </w:r>
      <w:r>
        <w:rPr>
          <w:rFonts w:ascii="仿宋_GB2312" w:eastAsia="仿宋_GB2312" w:hAnsi="仿宋_GB2312" w:cs="仿宋_GB2312" w:hint="eastAsia"/>
          <w:sz w:val="32"/>
          <w:szCs w:val="32"/>
        </w:rPr>
        <w:t>比去年减少</w:t>
      </w:r>
      <w:r>
        <w:rPr>
          <w:rFonts w:ascii="仿宋_GB2312" w:eastAsia="仿宋_GB2312" w:hAnsi="仿宋_GB2312" w:cs="仿宋_GB2312" w:hint="eastAsia"/>
          <w:sz w:val="32"/>
          <w:szCs w:val="32"/>
        </w:rPr>
        <w:t>179.16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主要职能任务</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相关支出。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政府性基金预算财政拨款</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年预算</w:t>
      </w:r>
      <w:r>
        <w:rPr>
          <w:rFonts w:ascii="仿宋_GB2312" w:eastAsia="仿宋_GB2312" w:hAnsi="仿宋_GB2312" w:cs="仿宋_GB2312" w:hint="eastAsia"/>
          <w:sz w:val="32"/>
          <w:szCs w:val="32"/>
        </w:rPr>
        <w:t>数一致</w:t>
      </w:r>
      <w:r>
        <w:rPr>
          <w:rFonts w:ascii="仿宋_GB2312" w:eastAsia="仿宋_GB2312" w:hAnsi="仿宋_GB2312" w:cs="仿宋_GB2312" w:hint="eastAsia"/>
          <w:sz w:val="32"/>
          <w:szCs w:val="32"/>
        </w:rPr>
        <w:t>。</w:t>
      </w:r>
    </w:p>
    <w:p w:rsidR="009E007F" w:rsidRDefault="003E12D2">
      <w:pPr>
        <w:autoSpaceDE w:val="0"/>
        <w:autoSpaceDN w:val="0"/>
        <w:ind w:firstLineChars="200" w:firstLine="560"/>
        <w:rPr>
          <w:rFonts w:ascii="黑体" w:eastAsia="黑体" w:hAnsi="黑体"/>
          <w:color w:val="000000"/>
          <w:sz w:val="28"/>
          <w:szCs w:val="28"/>
        </w:rPr>
      </w:pPr>
      <w:r>
        <w:rPr>
          <w:rFonts w:ascii="黑体" w:eastAsia="黑体" w:hAnsi="黑体" w:hint="eastAsia"/>
          <w:color w:val="000000"/>
          <w:sz w:val="28"/>
          <w:szCs w:val="28"/>
        </w:rPr>
        <w:t>三、机关运行经费安排情况</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机关运行经费共计安排</w:t>
      </w:r>
      <w:r>
        <w:rPr>
          <w:rFonts w:ascii="仿宋_GB2312" w:eastAsia="仿宋_GB2312" w:hAnsi="仿宋_GB2312" w:cs="仿宋_GB2312" w:hint="eastAsia"/>
          <w:sz w:val="32"/>
          <w:szCs w:val="32"/>
        </w:rPr>
        <w:t>29.8</w:t>
      </w:r>
      <w:r>
        <w:rPr>
          <w:rFonts w:ascii="仿宋_GB2312" w:eastAsia="仿宋_GB2312" w:hAnsi="仿宋_GB2312" w:cs="仿宋_GB2312" w:hint="eastAsia"/>
          <w:sz w:val="32"/>
          <w:szCs w:val="32"/>
        </w:rPr>
        <w:t>万元，主要用于保证正常办公的基本需要和维持单位日常业务运转，包括：办公费、印刷费、水电费、邮电费、交通费、差旅费、招待费、劳务费、维修费等支出。</w:t>
      </w:r>
    </w:p>
    <w:p w:rsidR="009E007F" w:rsidRDefault="003E12D2">
      <w:pPr>
        <w:ind w:firstLine="560"/>
        <w:rPr>
          <w:rFonts w:ascii="黑体" w:eastAsia="黑体" w:hAnsi="黑体"/>
          <w:color w:val="000000"/>
          <w:sz w:val="28"/>
          <w:szCs w:val="28"/>
        </w:rPr>
      </w:pPr>
      <w:r>
        <w:rPr>
          <w:rFonts w:ascii="黑体" w:eastAsia="黑体" w:hAnsi="黑体" w:hint="eastAsia"/>
          <w:color w:val="000000"/>
          <w:sz w:val="28"/>
          <w:szCs w:val="28"/>
        </w:rPr>
        <w:t>四、财政拨款“三公”经费预算情况及增减变化原因</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财政拨款“三公”经费预算安排</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万元，其中因公出国（境）费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w:t>
      </w:r>
      <w:r>
        <w:rPr>
          <w:rFonts w:ascii="仿宋_GB2312" w:eastAsia="仿宋_GB2312" w:hAnsi="仿宋_GB2312" w:cs="仿宋_GB2312" w:hint="eastAsia"/>
          <w:sz w:val="32"/>
          <w:szCs w:val="32"/>
        </w:rPr>
        <w:t>行</w:t>
      </w:r>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万元（其中：公务用车购置费为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万元，公务用车运</w:t>
      </w:r>
      <w:r>
        <w:rPr>
          <w:rFonts w:ascii="仿宋_GB2312" w:eastAsia="仿宋_GB2312" w:hAnsi="仿宋_GB2312" w:cs="仿宋_GB2312" w:hint="eastAsia"/>
          <w:sz w:val="32"/>
          <w:szCs w:val="32"/>
        </w:rPr>
        <w:t>行</w:t>
      </w:r>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年相比减少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，减少的主要原因是：</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年减少接待批次</w:t>
      </w:r>
      <w:r>
        <w:rPr>
          <w:rFonts w:ascii="仿宋_GB2312" w:eastAsia="仿宋_GB2312" w:hAnsi="仿宋_GB2312" w:cs="仿宋_GB2312" w:hint="eastAsia"/>
          <w:sz w:val="32"/>
          <w:szCs w:val="32"/>
        </w:rPr>
        <w:t>。</w:t>
      </w:r>
    </w:p>
    <w:p w:rsidR="009E007F" w:rsidRDefault="003E12D2">
      <w:pPr>
        <w:ind w:firstLine="560"/>
        <w:rPr>
          <w:rFonts w:ascii="黑体" w:eastAsia="黑体" w:hAnsi="黑体"/>
          <w:color w:val="000000"/>
          <w:sz w:val="28"/>
          <w:szCs w:val="28"/>
        </w:rPr>
      </w:pPr>
      <w:r>
        <w:rPr>
          <w:rFonts w:ascii="黑体" w:eastAsia="黑体" w:hAnsi="黑体" w:hint="eastAsia"/>
          <w:color w:val="000000"/>
          <w:sz w:val="28"/>
          <w:szCs w:val="28"/>
        </w:rPr>
        <w:t>五、绩效预算信息</w:t>
      </w:r>
    </w:p>
    <w:p w:rsidR="009E007F" w:rsidRDefault="003E12D2">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根据市政府推进绩效预算管理工作的要求，我局重新梳理建立了规范的“部门职责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活动”目录，依据各项工作活动编制年度预算项目，并明确相应绩效目标和指标，突出促改革、惠民生，建立了新型预决算管理模式。按照《河北省财政支出绩效评价管理办法》以及《河北省财政厅关于做好部门绩效评价工作的通知》要求，我局及时安排部署并组织专人开展</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年度财政支出项目绩效评价工作。</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年将继续按照绩效预算管理工作的要求，积极开展各项工作，实现各项职责绩效目标。</w:t>
      </w:r>
    </w:p>
    <w:p w:rsidR="009E007F" w:rsidRDefault="003E12D2">
      <w:pPr>
        <w:ind w:firstLine="560"/>
        <w:rPr>
          <w:rFonts w:ascii="方正书宋_GBK" w:eastAsia="方正书宋_GBK"/>
          <w:b/>
          <w:sz w:val="28"/>
          <w:szCs w:val="28"/>
        </w:rPr>
      </w:pPr>
      <w:r>
        <w:rPr>
          <w:rFonts w:ascii="方正书宋_GBK" w:eastAsia="方正书宋_GBK" w:hint="eastAsia"/>
          <w:b/>
          <w:sz w:val="28"/>
          <w:szCs w:val="28"/>
        </w:rPr>
        <w:t>总体绩效目标：</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继续围绕“民生为本、人才优先”这一主线，主动对接“京津冀一体化”国家战略，严格按照省厅、市政府下达的目标任务，保持良好工作态势，扎实做好就业创业、</w:t>
      </w:r>
      <w:proofErr w:type="gramStart"/>
      <w:r>
        <w:rPr>
          <w:rFonts w:ascii="仿宋_GB2312" w:eastAsia="仿宋_GB2312" w:hAnsi="仿宋_GB2312" w:cs="仿宋_GB2312" w:hint="eastAsia"/>
          <w:sz w:val="32"/>
          <w:szCs w:val="32"/>
        </w:rPr>
        <w:t>社会保险扩面征缴</w:t>
      </w:r>
      <w:proofErr w:type="gramEnd"/>
      <w:r>
        <w:rPr>
          <w:rFonts w:ascii="仿宋_GB2312" w:eastAsia="仿宋_GB2312" w:hAnsi="仿宋_GB2312" w:cs="仿宋_GB2312" w:hint="eastAsia"/>
          <w:sz w:val="32"/>
          <w:szCs w:val="32"/>
        </w:rPr>
        <w:t>、人才创新驱动、人事管理规范、工资收入协同增长、和谐劳动关系争创等基础性工作，实现</w:t>
      </w:r>
      <w:proofErr w:type="gramStart"/>
      <w:r>
        <w:rPr>
          <w:rFonts w:ascii="仿宋_GB2312" w:eastAsia="仿宋_GB2312" w:hAnsi="仿宋_GB2312" w:cs="仿宋_GB2312" w:hint="eastAsia"/>
          <w:sz w:val="32"/>
          <w:szCs w:val="32"/>
        </w:rPr>
        <w:t>人社系统</w:t>
      </w:r>
      <w:proofErr w:type="gramEnd"/>
      <w:r>
        <w:rPr>
          <w:rFonts w:ascii="仿宋_GB2312" w:eastAsia="仿宋_GB2312" w:hAnsi="仿宋_GB2312" w:cs="仿宋_GB2312" w:hint="eastAsia"/>
          <w:sz w:val="32"/>
          <w:szCs w:val="32"/>
        </w:rPr>
        <w:t>自身规范提升的同时，为服务经济社会发展、增进人民群众福祉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新的更大的贡献。</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（一）强力推进目标性工作任务完成。针对省厅和县委、县政府下达的就业创业、社会保险、人才队伍建设、人事制度管理、工资收入分配、劳动关系协调以及属地化、信息化、园区化等重点工作，认真梳理</w:t>
      </w:r>
      <w:r>
        <w:rPr>
          <w:rFonts w:ascii="仿宋_GB2312" w:eastAsia="仿宋_GB2312" w:hAnsi="仿宋_GB2312" w:cs="仿宋_GB2312" w:hint="eastAsia"/>
          <w:sz w:val="32"/>
          <w:szCs w:val="32"/>
        </w:rPr>
        <w:t>，强力推进，确保全面完成各项目标任务。</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全力确保各项政策落地。以全面落实就业创业、社会保险等政策落地为主题，把各种政策用足、用好、用活。认真梳理近年来各级出台的就业、社保、劳动关系等人社领域政策，加强调研，制定贯彻落实意见或措施。</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（三）分门别类</w:t>
      </w:r>
      <w:proofErr w:type="gramStart"/>
      <w:r>
        <w:rPr>
          <w:rFonts w:ascii="仿宋_GB2312" w:eastAsia="仿宋_GB2312" w:hAnsi="仿宋_GB2312" w:cs="仿宋_GB2312" w:hint="eastAsia"/>
          <w:sz w:val="32"/>
          <w:szCs w:val="32"/>
        </w:rPr>
        <w:t>推行人社领域</w:t>
      </w:r>
      <w:proofErr w:type="gramEnd"/>
      <w:r>
        <w:rPr>
          <w:rFonts w:ascii="仿宋_GB2312" w:eastAsia="仿宋_GB2312" w:hAnsi="仿宋_GB2312" w:cs="仿宋_GB2312" w:hint="eastAsia"/>
          <w:sz w:val="32"/>
          <w:szCs w:val="32"/>
        </w:rPr>
        <w:t>改革。以做好机关事业单位养老保险和工资制度改革、县以下机关职务与职级并行制度改革、中小学职称制度改革等项工作为抓手，按照统一部署，精心组织实施，确保全面落实。</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（四）加大信息化建设力度。按照“全面信息化、全市一体化、全方位应用、引领业务发展”的要求</w:t>
      </w:r>
      <w:r>
        <w:rPr>
          <w:rFonts w:ascii="仿宋_GB2312" w:eastAsia="仿宋_GB2312" w:hAnsi="仿宋_GB2312" w:cs="仿宋_GB2312" w:hint="eastAsia"/>
          <w:sz w:val="32"/>
          <w:szCs w:val="32"/>
        </w:rPr>
        <w:t>，重点抓好市集中、一体化、</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一是提速“多险合一”机构和数据整合工作，加快整合进度，完成经办模式、管理体制建设和数据上传工作。二是加快社会保障“一卡通”建设。以社保卡为统一入口，实现养老和医疗保险普遍用卡、省内异地就医持卡结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探索就业和其他领域用卡，让人民群众切实感受到“一卡在手、保障无忧”的便利。三是加强网络安全建设。提高主干网络性能和可靠性，推进网络安全信任体系建设，落实信息安全通报和应急处理机制，提高信息安全事件应急处理能力。</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（五）提速人才队伍建设。抓住“京津冀一体化”机遇，在完善人才政策</w:t>
      </w:r>
      <w:r>
        <w:rPr>
          <w:rFonts w:ascii="仿宋_GB2312" w:eastAsia="仿宋_GB2312" w:hAnsi="仿宋_GB2312" w:cs="仿宋_GB2312" w:hint="eastAsia"/>
          <w:sz w:val="32"/>
          <w:szCs w:val="32"/>
        </w:rPr>
        <w:t>、创新引才机制上“内部形成合力、对外主动借力”，实现人才队伍建设一个大的提升。一是改革人才创新机制，鼓励支持科技人员离岗创业；二是依托“引智共建蓝天计划”、“河北省外专百人计划”、“省政府特殊津贴专家”、“河北省突出贡献技师”等</w:t>
      </w:r>
      <w:proofErr w:type="gramStart"/>
      <w:r>
        <w:rPr>
          <w:rFonts w:ascii="仿宋_GB2312" w:eastAsia="仿宋_GB2312" w:hAnsi="仿宋_GB2312" w:cs="仿宋_GB2312" w:hint="eastAsia"/>
          <w:sz w:val="32"/>
          <w:szCs w:val="32"/>
        </w:rPr>
        <w:t>引培人才</w:t>
      </w:r>
      <w:proofErr w:type="gramEnd"/>
      <w:r>
        <w:rPr>
          <w:rFonts w:ascii="仿宋_GB2312" w:eastAsia="仿宋_GB2312" w:hAnsi="仿宋_GB2312" w:cs="仿宋_GB2312" w:hint="eastAsia"/>
          <w:sz w:val="32"/>
          <w:szCs w:val="32"/>
        </w:rPr>
        <w:t>项目，主动对接全省人才项目，拓展引才聚才空间；三是依托临西职教中心，通过校企联合、课</w:t>
      </w:r>
      <w:proofErr w:type="gramStart"/>
      <w:r>
        <w:rPr>
          <w:rFonts w:ascii="仿宋_GB2312" w:eastAsia="仿宋_GB2312" w:hAnsi="仿宋_GB2312" w:cs="仿宋_GB2312" w:hint="eastAsia"/>
          <w:sz w:val="32"/>
          <w:szCs w:val="32"/>
        </w:rPr>
        <w:t>教改革</w:t>
      </w:r>
      <w:proofErr w:type="gramEnd"/>
      <w:r>
        <w:rPr>
          <w:rFonts w:ascii="仿宋_GB2312" w:eastAsia="仿宋_GB2312" w:hAnsi="仿宋_GB2312" w:cs="仿宋_GB2312" w:hint="eastAsia"/>
          <w:sz w:val="32"/>
          <w:szCs w:val="32"/>
        </w:rPr>
        <w:t>的措施，加强实用技能型、尤其是高技能人才的培养。</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（六）持续构建和谐劳动关系。一是健全全面治理拖欠农民工工资问题的长效机制；二是全面推行“工作重心下移、维权关口前置、服务对象延伸”的劳资</w:t>
      </w:r>
      <w:r>
        <w:rPr>
          <w:rFonts w:ascii="仿宋_GB2312" w:eastAsia="仿宋_GB2312" w:hAnsi="仿宋_GB2312" w:cs="仿宋_GB2312" w:hint="eastAsia"/>
          <w:sz w:val="32"/>
          <w:szCs w:val="32"/>
        </w:rPr>
        <w:t>纠纷防控体系；三是坚持源头治理和“日排查、周调度、月汇总、季分析”制度，做好</w:t>
      </w:r>
      <w:proofErr w:type="gramStart"/>
      <w:r>
        <w:rPr>
          <w:rFonts w:ascii="仿宋_GB2312" w:eastAsia="仿宋_GB2312" w:hAnsi="仿宋_GB2312" w:cs="仿宋_GB2312" w:hint="eastAsia"/>
          <w:sz w:val="32"/>
          <w:szCs w:val="32"/>
        </w:rPr>
        <w:t>信访维稳工作</w:t>
      </w:r>
      <w:proofErr w:type="gramEnd"/>
      <w:r>
        <w:rPr>
          <w:rFonts w:ascii="仿宋_GB2312" w:eastAsia="仿宋_GB2312" w:hAnsi="仿宋_GB2312" w:cs="仿宋_GB2312" w:hint="eastAsia"/>
          <w:sz w:val="32"/>
          <w:szCs w:val="32"/>
        </w:rPr>
        <w:t>。同时，推行仲裁院标准化建设工作，使用办案系统，提高办案效率和公信力。</w:t>
      </w:r>
    </w:p>
    <w:p w:rsidR="009E007F" w:rsidRDefault="009E007F">
      <w:pPr>
        <w:spacing w:line="500" w:lineRule="exact"/>
        <w:ind w:firstLine="560"/>
        <w:rPr>
          <w:rFonts w:ascii="仿宋_GB2312" w:eastAsia="仿宋_GB2312" w:hAnsi="仿宋_GB2312" w:cs="仿宋_GB2312"/>
          <w:sz w:val="32"/>
          <w:szCs w:val="32"/>
        </w:rPr>
      </w:pPr>
    </w:p>
    <w:p w:rsidR="009E007F" w:rsidRDefault="003E12D2">
      <w:pPr>
        <w:ind w:firstLine="560"/>
        <w:rPr>
          <w:rFonts w:ascii="方正书宋_GBK" w:eastAsia="方正书宋_GBK"/>
          <w:b/>
          <w:sz w:val="28"/>
          <w:szCs w:val="28"/>
        </w:rPr>
      </w:pPr>
      <w:r>
        <w:rPr>
          <w:rFonts w:ascii="方正书宋_GBK" w:eastAsia="方正书宋_GBK" w:hint="eastAsia"/>
          <w:b/>
          <w:sz w:val="28"/>
          <w:szCs w:val="28"/>
        </w:rPr>
        <w:t>职责分类绩效目标：</w:t>
      </w:r>
    </w:p>
    <w:p w:rsidR="009E007F" w:rsidRDefault="009E007F">
      <w:pPr>
        <w:spacing w:line="500" w:lineRule="exact"/>
        <w:ind w:firstLine="560"/>
        <w:rPr>
          <w:rFonts w:ascii="方正仿宋_GBK" w:eastAsia="方正仿宋_GBK"/>
          <w:sz w:val="24"/>
        </w:rPr>
      </w:pPr>
      <w:bookmarkStart w:id="0" w:name="_Toc507574971"/>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今年是我县人力资源社会保障事业改革和发展的关键时期，也是实现新跨越的重要战略机遇期。我县人力资源和社会保障事业发展的总体目标是：到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力争实现全县的劳动力市场稳定，就业比较充分；劳动者技能结构配置合理，劳动关系和谐稳定；社会保险体系可持续性，制度范围内全覆盖；公职人员队伍廉洁高效，公共服务提升到一个新的水平，使我县人力</w:t>
      </w:r>
      <w:r>
        <w:rPr>
          <w:rFonts w:ascii="仿宋_GB2312" w:eastAsia="仿宋_GB2312" w:hAnsi="仿宋_GB2312" w:cs="仿宋_GB2312" w:hint="eastAsia"/>
          <w:sz w:val="32"/>
          <w:szCs w:val="32"/>
        </w:rPr>
        <w:t>资源和社会保障事业走上规范化、信息化、科学化、专业化发展的道路。</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社会就业更加充分。完善劳动力市场和就业机制，坚持以“以责任制规范就业、以岗位促进就业、以培训提高就业、以补贴援助就业、以创业带动就业、以服务企业稳定就业”的发展思路，逐步形成市场经济条件下促进就业的长效机制。</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社会保障体系更加完善。加快改革和完善社会保险制度，建立健全多层次的社会保障体系，为我县的经济发展和社会稳定构筑一张牢固的“社会安全网”，并努力形成具有地方特色、法制健全、保障方式多层次、资金来源多渠道的社会保障体系。各类社会保险</w:t>
      </w:r>
      <w:r>
        <w:rPr>
          <w:rFonts w:ascii="仿宋_GB2312" w:eastAsia="仿宋_GB2312" w:hAnsi="仿宋_GB2312" w:cs="仿宋_GB2312" w:hint="eastAsia"/>
          <w:sz w:val="32"/>
          <w:szCs w:val="32"/>
        </w:rPr>
        <w:t>参保人数进一步增加，稳步提高社会保障水平，管理服务高效快捷。进一步加强社保经办能力建设，逐步实现标准化、准金融的社会保险管理服务模式。加强社保基金管理监督。</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才队伍结构优化。积极推进劳动人事制度改革，优化党政机关、企事业单位人才队伍结构，积极培育和发展培训市场，重点培养和大力引进高素质经营管理人才、高层次金融人才及信息技术人才，建设一支与转变经济发展方式相适应的人才队伍。</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、人事管理制度更加健全。公务员制度建设和队伍建设进一步加强，基本形成科学的公务员分类管理制度，逐步实现公务员队伍管理的科学化、民</w:t>
      </w:r>
      <w:r>
        <w:rPr>
          <w:rFonts w:ascii="仿宋_GB2312" w:eastAsia="仿宋_GB2312" w:hAnsi="仿宋_GB2312" w:cs="仿宋_GB2312" w:hint="eastAsia"/>
          <w:sz w:val="32"/>
          <w:szCs w:val="32"/>
        </w:rPr>
        <w:t>主化、制度化、规范化。事业单位人事制度改革进一步深化，基本建立以岗位管理和聘用管理为核心，权责清晰、分类科学、机制灵活、监管有力并符合各类事业单位特点的人事管理制度。军转安置工作机制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进一步健全，军队转业干部得到妥善安置。</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收入分配格局更加合理。实现企业劳动者工资收入总量与社会经济同步增长，结构不断优化，分配格局更加规范。逐步扩大劳动报酬占收入分配的比重，推动形成科学合理的工资水平决定机制、正常增长机制和支付保障机制，遏制并逐步缩小不合理的工资收入差距，逐步形成合理有序的收入分配格局。</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、劳动关系更加</w:t>
      </w:r>
      <w:r>
        <w:rPr>
          <w:rFonts w:ascii="仿宋_GB2312" w:eastAsia="仿宋_GB2312" w:hAnsi="仿宋_GB2312" w:cs="仿宋_GB2312" w:hint="eastAsia"/>
          <w:sz w:val="32"/>
          <w:szCs w:val="32"/>
        </w:rPr>
        <w:t>和谐稳定。各类企业全面实施劳动合同制度，普遍建立集体协商和集体合同制度，劳动关系三方协调机制更加完善，劳动人事争议案件得到有效处理，劳动保障监察执法体系更加完善，充分发挥网格化管理效能，劳动者权益得到有效维护。到“十三五”末，企业劳动合同签订率达到</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以上，劳动人事争议仲裁结案率达到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w:t>
      </w:r>
    </w:p>
    <w:p w:rsidR="009E007F" w:rsidRDefault="003E12D2">
      <w:pPr>
        <w:spacing w:line="50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公共服务水平有所提高。以信息网络、劳动力市场、培训鉴定、服务窗口、基层平台为重点，进一步加强队伍建设，强化公共服务职能，完善覆盖全市劳动者和用人单位的公共就业管理服务体系，服务窗口工作质量和社会化管理服务水平</w:t>
      </w:r>
      <w:r>
        <w:rPr>
          <w:rFonts w:ascii="仿宋_GB2312" w:eastAsia="仿宋_GB2312" w:hAnsi="仿宋_GB2312" w:cs="仿宋_GB2312" w:hint="eastAsia"/>
          <w:sz w:val="32"/>
          <w:szCs w:val="32"/>
        </w:rPr>
        <w:t>有显著提高。进一步加强基层社会保障公共服务平台建设，形成城乡一体、上下贯通、联系到户、服务到人的社会保障公共服务工作体系，为城乡居民提供高效便捷的社会保障服务。</w:t>
      </w:r>
    </w:p>
    <w:p w:rsidR="00A044E7" w:rsidRDefault="00A044E7" w:rsidP="00A044E7">
      <w:pPr>
        <w:jc w:val="center"/>
        <w:outlineLvl w:val="0"/>
        <w:rPr>
          <w:rFonts w:ascii="方正小标宋_GBK" w:eastAsia="方正小标宋_GBK"/>
          <w:color w:val="FFFFFF"/>
          <w:sz w:val="32"/>
        </w:rPr>
      </w:pPr>
      <w:bookmarkStart w:id="1" w:name="_Toc1652776"/>
      <w:r w:rsidRPr="005C5CB8">
        <w:rPr>
          <w:rFonts w:ascii="方正小标宋_GBK" w:eastAsia="方正小标宋_GBK" w:hint="eastAsia"/>
          <w:sz w:val="32"/>
        </w:rPr>
        <w:t>部门职责-工作活动绩效目标</w:t>
      </w:r>
      <w:r w:rsidRPr="005C5CB8">
        <w:rPr>
          <w:rStyle w:val="a7"/>
          <w:rFonts w:ascii="方正小标宋_GBK" w:eastAsia="方正小标宋_GBK"/>
          <w:color w:val="FFFFFF"/>
          <w:sz w:val="32"/>
        </w:rPr>
        <w:footnoteReference w:customMarkFollows="1" w:id="2"/>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A044E7" w:rsidTr="00387ED2">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A044E7" w:rsidRPr="005C5CB8" w:rsidRDefault="00A044E7" w:rsidP="00387ED2">
            <w:pPr>
              <w:spacing w:line="300" w:lineRule="exact"/>
              <w:jc w:val="left"/>
              <w:rPr>
                <w:rFonts w:ascii="方正小标宋_GBK" w:eastAsia="方正小标宋_GBK"/>
                <w:sz w:val="24"/>
              </w:rPr>
            </w:pPr>
            <w:r>
              <w:rPr>
                <w:rFonts w:ascii="方正小标宋_GBK" w:eastAsia="方正小标宋_GBK"/>
                <w:sz w:val="24"/>
              </w:rPr>
              <w:t>323</w:t>
            </w:r>
            <w:r>
              <w:rPr>
                <w:rFonts w:ascii="方正小标宋_GBK" w:eastAsia="方正小标宋_GBK" w:hint="eastAsia"/>
                <w:sz w:val="24"/>
              </w:rPr>
              <w:t>临西县人力资源和社会保障局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A044E7" w:rsidRPr="005C5CB8" w:rsidRDefault="00A044E7" w:rsidP="00387ED2">
            <w:pPr>
              <w:spacing w:line="300" w:lineRule="exact"/>
              <w:jc w:val="right"/>
              <w:rPr>
                <w:rFonts w:ascii="方正书宋_GBK" w:eastAsia="方正书宋_GBK"/>
                <w:sz w:val="24"/>
              </w:rPr>
            </w:pPr>
            <w:r>
              <w:rPr>
                <w:rFonts w:ascii="方正书宋_GBK" w:eastAsia="方正书宋_GBK" w:hint="eastAsia"/>
                <w:sz w:val="24"/>
              </w:rPr>
              <w:t>单位：万元</w:t>
            </w:r>
          </w:p>
        </w:tc>
      </w:tr>
      <w:tr w:rsidR="00A044E7" w:rsidTr="00387ED2">
        <w:tblPrEx>
          <w:tblCellMar>
            <w:top w:w="0" w:type="dxa"/>
            <w:bottom w:w="0" w:type="dxa"/>
          </w:tblCellMar>
        </w:tblPrEx>
        <w:trPr>
          <w:trHeight w:val="227"/>
          <w:tblHeader/>
          <w:jc w:val="center"/>
        </w:trPr>
        <w:tc>
          <w:tcPr>
            <w:tcW w:w="2341" w:type="dxa"/>
            <w:vMerge w:val="restart"/>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评价标准</w:t>
            </w:r>
          </w:p>
        </w:tc>
      </w:tr>
      <w:tr w:rsidR="00A044E7" w:rsidTr="00387ED2">
        <w:tblPrEx>
          <w:tblCellMar>
            <w:top w:w="0" w:type="dxa"/>
            <w:bottom w:w="0" w:type="dxa"/>
          </w:tblCellMar>
        </w:tblPrEx>
        <w:trPr>
          <w:trHeight w:val="227"/>
          <w:tblHeader/>
          <w:jc w:val="center"/>
        </w:trPr>
        <w:tc>
          <w:tcPr>
            <w:tcW w:w="2341" w:type="dxa"/>
            <w:vMerge/>
            <w:shd w:val="clear" w:color="auto" w:fill="auto"/>
            <w:vAlign w:val="center"/>
          </w:tcPr>
          <w:p w:rsidR="00A044E7" w:rsidRDefault="00A044E7" w:rsidP="00387ED2">
            <w:pPr>
              <w:spacing w:line="300" w:lineRule="exact"/>
              <w:jc w:val="left"/>
              <w:outlineLvl w:val="0"/>
            </w:pPr>
          </w:p>
        </w:tc>
        <w:tc>
          <w:tcPr>
            <w:tcW w:w="1276" w:type="dxa"/>
            <w:vMerge/>
            <w:shd w:val="clear" w:color="auto" w:fill="auto"/>
            <w:vAlign w:val="center"/>
          </w:tcPr>
          <w:p w:rsidR="00A044E7" w:rsidRDefault="00A044E7" w:rsidP="00387ED2">
            <w:pPr>
              <w:spacing w:line="300" w:lineRule="exact"/>
              <w:jc w:val="left"/>
              <w:outlineLvl w:val="0"/>
            </w:pPr>
          </w:p>
        </w:tc>
        <w:tc>
          <w:tcPr>
            <w:tcW w:w="2976" w:type="dxa"/>
            <w:vMerge/>
            <w:shd w:val="clear" w:color="auto" w:fill="auto"/>
            <w:vAlign w:val="center"/>
          </w:tcPr>
          <w:p w:rsidR="00A044E7" w:rsidRDefault="00A044E7" w:rsidP="00387ED2">
            <w:pPr>
              <w:spacing w:line="300" w:lineRule="exact"/>
              <w:jc w:val="left"/>
              <w:outlineLvl w:val="0"/>
            </w:pPr>
          </w:p>
        </w:tc>
        <w:tc>
          <w:tcPr>
            <w:tcW w:w="2976" w:type="dxa"/>
            <w:vMerge/>
            <w:shd w:val="clear" w:color="auto" w:fill="auto"/>
            <w:vAlign w:val="center"/>
          </w:tcPr>
          <w:p w:rsidR="00A044E7" w:rsidRDefault="00A044E7" w:rsidP="00387ED2">
            <w:pPr>
              <w:spacing w:line="300" w:lineRule="exact"/>
              <w:jc w:val="left"/>
              <w:outlineLvl w:val="0"/>
            </w:pPr>
          </w:p>
        </w:tc>
        <w:tc>
          <w:tcPr>
            <w:tcW w:w="1417" w:type="dxa"/>
            <w:vMerge/>
            <w:shd w:val="clear" w:color="auto" w:fill="auto"/>
            <w:vAlign w:val="center"/>
          </w:tcPr>
          <w:p w:rsidR="00A044E7" w:rsidRDefault="00A044E7" w:rsidP="00387ED2">
            <w:pPr>
              <w:spacing w:line="300" w:lineRule="exact"/>
              <w:jc w:val="left"/>
              <w:outlineLvl w:val="0"/>
            </w:pP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b/>
              </w:rPr>
            </w:pPr>
            <w:r>
              <w:rPr>
                <w:rFonts w:ascii="方正书宋_GBK" w:eastAsia="方正书宋_GBK" w:hint="eastAsia"/>
                <w:b/>
              </w:rPr>
              <w:t>差</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Pr="005C5CB8" w:rsidRDefault="00A044E7" w:rsidP="00387ED2">
            <w:pPr>
              <w:spacing w:line="300" w:lineRule="exact"/>
              <w:jc w:val="left"/>
              <w:rPr>
                <w:rFonts w:ascii="方正书宋_GBK" w:eastAsia="方正书宋_GBK"/>
                <w:b/>
              </w:rPr>
            </w:pPr>
            <w:r w:rsidRPr="005C5CB8">
              <w:rPr>
                <w:rFonts w:ascii="方正书宋_GBK" w:eastAsia="方正书宋_GBK" w:hint="eastAsia"/>
                <w:b/>
              </w:rPr>
              <w:t>一、促进就业管理</w:t>
            </w:r>
          </w:p>
        </w:tc>
        <w:tc>
          <w:tcPr>
            <w:tcW w:w="1276" w:type="dxa"/>
            <w:shd w:val="clear" w:color="auto" w:fill="auto"/>
            <w:vAlign w:val="center"/>
          </w:tcPr>
          <w:p w:rsidR="00A044E7" w:rsidRPr="005C5CB8" w:rsidRDefault="00A044E7" w:rsidP="00387ED2">
            <w:pPr>
              <w:spacing w:line="300" w:lineRule="exact"/>
              <w:jc w:val="left"/>
              <w:rPr>
                <w:rFonts w:ascii="方正书宋_GBK" w:eastAsia="方正书宋_GBK"/>
              </w:rPr>
            </w:pPr>
            <w:r w:rsidRPr="005C5CB8">
              <w:rPr>
                <w:rFonts w:ascii="方正书宋_GBK" w:eastAsia="方正书宋_GBK"/>
              </w:rPr>
              <w:t>1235.00</w:t>
            </w:r>
          </w:p>
        </w:tc>
        <w:tc>
          <w:tcPr>
            <w:tcW w:w="2976" w:type="dxa"/>
            <w:shd w:val="clear" w:color="auto" w:fill="auto"/>
            <w:vAlign w:val="center"/>
          </w:tcPr>
          <w:p w:rsidR="00A044E7" w:rsidRPr="005C5CB8" w:rsidRDefault="00A044E7" w:rsidP="00387ED2">
            <w:pPr>
              <w:spacing w:line="300" w:lineRule="exact"/>
              <w:jc w:val="left"/>
              <w:rPr>
                <w:rFonts w:ascii="方正书宋_GBK" w:eastAsia="方正书宋_GBK"/>
              </w:rPr>
            </w:pPr>
            <w:r w:rsidRPr="005C5CB8">
              <w:rPr>
                <w:rFonts w:ascii="方正书宋_GBK" w:eastAsia="方正书宋_GBK" w:hint="eastAsia"/>
              </w:rPr>
              <w:t>负责促进就业工作，促进社会就业。</w:t>
            </w:r>
          </w:p>
        </w:tc>
        <w:tc>
          <w:tcPr>
            <w:tcW w:w="2976" w:type="dxa"/>
            <w:shd w:val="clear" w:color="auto" w:fill="auto"/>
            <w:vAlign w:val="center"/>
          </w:tcPr>
          <w:p w:rsidR="00A044E7" w:rsidRPr="005C5CB8" w:rsidRDefault="00A044E7" w:rsidP="00387ED2">
            <w:pPr>
              <w:spacing w:line="300" w:lineRule="exact"/>
              <w:jc w:val="left"/>
              <w:rPr>
                <w:rFonts w:ascii="方正书宋_GBK" w:eastAsia="方正书宋_GBK"/>
              </w:rPr>
            </w:pPr>
            <w:r w:rsidRPr="005C5CB8">
              <w:rPr>
                <w:rFonts w:ascii="方正书宋_GBK" w:eastAsia="方正书宋_GBK" w:hint="eastAsia"/>
              </w:rPr>
              <w:t>促进失业人员再就业，控制城镇登记失业率，转移农村劳动力，保持就业形势的基本稳定</w:t>
            </w:r>
          </w:p>
        </w:tc>
        <w:tc>
          <w:tcPr>
            <w:tcW w:w="1417" w:type="dxa"/>
            <w:shd w:val="clear" w:color="auto" w:fill="auto"/>
            <w:vAlign w:val="center"/>
          </w:tcPr>
          <w:p w:rsidR="00A044E7" w:rsidRPr="005C5CB8" w:rsidRDefault="00A044E7" w:rsidP="00387ED2">
            <w:pPr>
              <w:spacing w:line="300" w:lineRule="exact"/>
              <w:jc w:val="left"/>
              <w:rPr>
                <w:rFonts w:ascii="方正书宋_GBK" w:eastAsia="方正书宋_GBK"/>
              </w:rPr>
            </w:pP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、就业创业扶持政策的制定及管理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1235.00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负责高校毕业生就业工作，推动县级就业工作，实施县政府批准的就业项目，组织和实施就业管理工作</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保持就业形势的基本稳定</w:t>
            </w:r>
          </w:p>
        </w:tc>
        <w:tc>
          <w:tcPr>
            <w:tcW w:w="1417" w:type="dxa"/>
            <w:shd w:val="clear" w:color="auto" w:fill="auto"/>
            <w:vAlign w:val="center"/>
          </w:tcPr>
          <w:p w:rsidR="00A044E7" w:rsidRPr="005C5CB8" w:rsidRDefault="00A044E7" w:rsidP="00387ED2">
            <w:pPr>
              <w:spacing w:line="300" w:lineRule="exact"/>
              <w:jc w:val="left"/>
              <w:rPr>
                <w:rFonts w:ascii="方正书宋_GBK" w:eastAsia="方正书宋_GBK"/>
              </w:rPr>
            </w:pPr>
            <w:r>
              <w:rPr>
                <w:rFonts w:ascii="方正书宋_GBK" w:eastAsia="方正书宋_GBK" w:hint="eastAsia"/>
              </w:rPr>
              <w:t>社会保险到位率公益性岗位到位率</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Pr="005C5CB8"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、就业服务体系建设</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建立完善基层人力资源和社会保障服务平台，开展家庭服务业工作、就业服务指导，开展农民工工作业务管理，开展技能培训</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实施免费的公共就业服务</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新增就业人员数量</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480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460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&lt;460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就业服务到位率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人事档案公共管理服务工作完成率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开展就业服务指导培训次数</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、职业培训能力建设</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为社会培养培训职业技能人才，制定和落实技工学校的发展规划、办学标准和日常管理办法。落实职业劳动能力鉴定政策，按国家和县政府要求推动职业能力建设，开展职业培训能力建设相关工作。</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提高劳动者素质，打造职业技术工人队伍，实现稳定就业</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职业培训人数</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&lt;900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二、人才队伍建设</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管理职称工作</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建立健全高层次专业技术人才队伍，落实各类人才待遇。</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、专业技术人才的培养和管理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统筹推进县级政府系统人才工作，组织实施县级人才发展规划。</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综合管理培训专技人才，提高专</w:t>
            </w:r>
            <w:proofErr w:type="gramStart"/>
            <w:r>
              <w:rPr>
                <w:rFonts w:ascii="方正书宋_GBK" w:eastAsia="方正书宋_GBK" w:hint="eastAsia"/>
              </w:rPr>
              <w:t>技人才</w:t>
            </w:r>
            <w:proofErr w:type="gramEnd"/>
            <w:r>
              <w:rPr>
                <w:rFonts w:ascii="方正书宋_GBK" w:eastAsia="方正书宋_GBK" w:hint="eastAsia"/>
              </w:rPr>
              <w:t>素质，保障技能提升，职业长远发展。</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万人专</w:t>
            </w:r>
            <w:proofErr w:type="gramStart"/>
            <w:r>
              <w:rPr>
                <w:rFonts w:ascii="方正书宋_GBK" w:eastAsia="方正书宋_GBK" w:hint="eastAsia"/>
              </w:rPr>
              <w:t>技人才数</w:t>
            </w:r>
            <w:proofErr w:type="gramEnd"/>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万人专</w:t>
            </w:r>
            <w:proofErr w:type="gramStart"/>
            <w:r>
              <w:rPr>
                <w:rFonts w:ascii="方正书宋_GBK" w:eastAsia="方正书宋_GBK" w:hint="eastAsia"/>
              </w:rPr>
              <w:t>技人才数</w:t>
            </w:r>
            <w:proofErr w:type="gramEnd"/>
            <w:r>
              <w:rPr>
                <w:rFonts w:ascii="方正书宋_GBK" w:eastAsia="方正书宋_GBK"/>
              </w:rPr>
              <w:t>350</w:t>
            </w:r>
            <w:r>
              <w:rPr>
                <w:rFonts w:ascii="方正书宋_GBK" w:eastAsia="方正书宋_GBK" w:hint="eastAsia"/>
              </w:rPr>
              <w:t>以上</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万人专</w:t>
            </w:r>
            <w:proofErr w:type="gramStart"/>
            <w:r>
              <w:rPr>
                <w:rFonts w:ascii="方正书宋_GBK" w:eastAsia="方正书宋_GBK" w:hint="eastAsia"/>
              </w:rPr>
              <w:t>技人才数</w:t>
            </w:r>
            <w:proofErr w:type="gramEnd"/>
            <w:r>
              <w:rPr>
                <w:rFonts w:ascii="方正书宋_GBK" w:eastAsia="方正书宋_GBK" w:hint="eastAsia"/>
              </w:rPr>
              <w:t>介于</w:t>
            </w:r>
            <w:r>
              <w:rPr>
                <w:rFonts w:ascii="方正书宋_GBK" w:eastAsia="方正书宋_GBK"/>
              </w:rPr>
              <w:t>350</w:t>
            </w:r>
            <w:r>
              <w:rPr>
                <w:rFonts w:ascii="方正书宋_GBK" w:eastAsia="方正书宋_GBK"/>
              </w:rPr>
              <w:t>—</w:t>
            </w:r>
            <w:r>
              <w:rPr>
                <w:rFonts w:ascii="方正书宋_GBK" w:eastAsia="方正书宋_GBK"/>
              </w:rPr>
              <w:t>330</w:t>
            </w:r>
            <w:r>
              <w:rPr>
                <w:rFonts w:ascii="方正书宋_GBK" w:eastAsia="方正书宋_GBK" w:hint="eastAsia"/>
              </w:rPr>
              <w:t>之间</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万人专</w:t>
            </w:r>
            <w:proofErr w:type="gramStart"/>
            <w:r>
              <w:rPr>
                <w:rFonts w:ascii="方正书宋_GBK" w:eastAsia="方正书宋_GBK" w:hint="eastAsia"/>
              </w:rPr>
              <w:t>技人才数</w:t>
            </w:r>
            <w:proofErr w:type="gramEnd"/>
            <w:r>
              <w:rPr>
                <w:rFonts w:ascii="方正书宋_GBK" w:eastAsia="方正书宋_GBK" w:hint="eastAsia"/>
              </w:rPr>
              <w:t>介于</w:t>
            </w:r>
            <w:r>
              <w:rPr>
                <w:rFonts w:ascii="方正书宋_GBK" w:eastAsia="方正书宋_GBK"/>
              </w:rPr>
              <w:t>330</w:t>
            </w:r>
            <w:r>
              <w:rPr>
                <w:rFonts w:ascii="方正书宋_GBK" w:eastAsia="方正书宋_GBK"/>
              </w:rPr>
              <w:t>—</w:t>
            </w:r>
            <w:r>
              <w:rPr>
                <w:rFonts w:ascii="方正书宋_GBK" w:eastAsia="方正书宋_GBK"/>
              </w:rPr>
              <w:t>310</w:t>
            </w:r>
            <w:r>
              <w:rPr>
                <w:rFonts w:ascii="方正书宋_GBK" w:eastAsia="方正书宋_GBK" w:hint="eastAsia"/>
              </w:rPr>
              <w:t>之间</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万人专</w:t>
            </w:r>
            <w:proofErr w:type="gramStart"/>
            <w:r>
              <w:rPr>
                <w:rFonts w:ascii="方正书宋_GBK" w:eastAsia="方正书宋_GBK" w:hint="eastAsia"/>
              </w:rPr>
              <w:t>技人才数</w:t>
            </w:r>
            <w:proofErr w:type="gramEnd"/>
            <w:r>
              <w:rPr>
                <w:rFonts w:ascii="方正书宋_GBK" w:eastAsia="方正书宋_GBK" w:hint="eastAsia"/>
              </w:rPr>
              <w:t>低于</w:t>
            </w:r>
            <w:r>
              <w:rPr>
                <w:rFonts w:ascii="方正书宋_GBK" w:eastAsia="方正书宋_GBK"/>
              </w:rPr>
              <w:t>310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、高技能人才的培养和管理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管理公办技工院校和民办职业学校，组织高技能人才培训和评价，机关事业单位技术工人职称管理。</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提高我县高技能人才的比例，培养建设高技能人才队伍。</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高技能人才培养计划完成率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高技能人才培养计划完成率</w:t>
            </w: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高技能人才培养计划完成率介于</w:t>
            </w:r>
            <w:r>
              <w:rPr>
                <w:rFonts w:ascii="方正书宋_GBK" w:eastAsia="方正书宋_GBK"/>
              </w:rPr>
              <w:t>80</w:t>
            </w:r>
            <w:r>
              <w:rPr>
                <w:rFonts w:ascii="方正书宋_GBK" w:eastAsia="方正书宋_GBK"/>
              </w:rPr>
              <w:t>—</w:t>
            </w:r>
            <w:r>
              <w:rPr>
                <w:rFonts w:ascii="方正书宋_GBK" w:eastAsia="方正书宋_GBK"/>
              </w:rPr>
              <w:t>75%</w:t>
            </w:r>
            <w:r>
              <w:rPr>
                <w:rFonts w:ascii="方正书宋_GBK" w:eastAsia="方正书宋_GBK" w:hint="eastAsia"/>
              </w:rPr>
              <w:t>之间</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高技能人才培养计划完成率介于</w:t>
            </w:r>
            <w:r>
              <w:rPr>
                <w:rFonts w:ascii="方正书宋_GBK" w:eastAsia="方正书宋_GBK"/>
              </w:rPr>
              <w:t>75</w:t>
            </w:r>
            <w:r>
              <w:rPr>
                <w:rFonts w:ascii="方正书宋_GBK" w:eastAsia="方正书宋_GBK"/>
              </w:rPr>
              <w:t>—</w:t>
            </w:r>
            <w:r>
              <w:rPr>
                <w:rFonts w:ascii="方正书宋_GBK" w:eastAsia="方正书宋_GBK"/>
              </w:rPr>
              <w:t>70%</w:t>
            </w:r>
            <w:r>
              <w:rPr>
                <w:rFonts w:ascii="方正书宋_GBK" w:eastAsia="方正书宋_GBK" w:hint="eastAsia"/>
              </w:rPr>
              <w:t>之间</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高技能人才培养计划完成率低于</w:t>
            </w:r>
            <w:r>
              <w:rPr>
                <w:rFonts w:ascii="方正书宋_GBK" w:eastAsia="方正书宋_GBK"/>
              </w:rPr>
              <w:t>70%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、引进外国专家的管理和服务</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引进专家、技术、项目各类活动，人才交流，组织实施引智工程。</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引进外国专家，建立智力引进服务和成果推广体系</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引智工程计划落实率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&lt;70%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三、人事管理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43.00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管理人事工资政策，负责人事考试和事业单位岗位设置管理及军转干部安置。</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确保公务员四级联考和事业单位公开招聘公平、公正。稳妥做好企业军转干部解困工作，确保企业军转干部总体稳定。</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、机关单位及公务员管理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开展公务员职位管理、任免、招录、考核奖励、评比达标表彰、政府绩效评估、培训、监督以及事业单位参照公务员法管理工作。</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认真做好县政府机关职位管理工作，提高公务员依法行政、管理能力。</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机关公务员考核、培训完成率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&lt;70%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任职机关公务员考核、评比、监督工作完成率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、事业单位及工作人员管理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规范事业单位人事管理工作，完善人事档案公共服务，研究制定事业单位竞聘上岗政策并组织实施，全面推行聘用制度，大力推行竞聘上岗制度。进一步深化事业单位人事制度改革，建立事业单位岗位动态管理机制。事业单位新进人员，全面实行公开招聘。实施奖惩考核，发挥激励作用。</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事业单位一律实行合同管理，做到</w:t>
            </w:r>
            <w:r>
              <w:rPr>
                <w:rFonts w:ascii="方正书宋_GBK" w:eastAsia="方正书宋_GBK"/>
              </w:rPr>
              <w:t>"</w:t>
            </w:r>
            <w:r>
              <w:rPr>
                <w:rFonts w:ascii="方正书宋_GBK" w:eastAsia="方正书宋_GBK" w:hint="eastAsia"/>
              </w:rPr>
              <w:t>应签尽签</w:t>
            </w:r>
            <w:r>
              <w:rPr>
                <w:rFonts w:ascii="方正书宋_GBK" w:eastAsia="方正书宋_GBK"/>
              </w:rPr>
              <w:t>"</w:t>
            </w:r>
            <w:r>
              <w:rPr>
                <w:rFonts w:ascii="方正书宋_GBK" w:eastAsia="方正书宋_GBK" w:hint="eastAsia"/>
              </w:rPr>
              <w:t>；建立聘用合同登记制度，试行电子合同。参与分行业体制改革，制定事业单位改革方案。</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事业单位考核工作完成情况</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&lt;85%</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新版聘用合同推行签订率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&lt;85%</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事业单位公开聘用考试完成率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&lt;85%</w:t>
            </w: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、军转干部管理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33.00</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拟订县级军队转业干部安置计划并组织实施，组织拟定部分企业军转干部解困和稳定政策及军转干部管理服务，负责自主择业转业干部的管理服务。</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组织全县军转干部培训工作并做好军转安置工作。落实解困政策，按时足额发放解困资金，并做好企业军转干部思想教育工作和稳控工作。</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军转干部解困到位率军转干部安置计划落实率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军转干部解困到位率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自主择业军转干部退役金落实率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、工资基金管理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拟定工资基金管理办法，管理审核工资基金，印制增人计划卡。</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有效控制机关事业单位机构编制及人员增长。减轻财政负担，促进我县国民经济健康发展。</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工资基金审核完成率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人员调配档案审核率</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四、工资政策制定及管理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建立全县机关企事业单位人员工资正常增长和支付保障机制，拟订全县机关企事业单位人员福利和离退休政策．并负责组织实施和监督检查。</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提升劳动报酬在初次分配中的比重。</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、机关事业单位工资政策和管理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组织落实县直机关公务员工资政策落实和津补贴调整，制定事业单位绩效工资政策和组织落实，为符合退休条件的人员办理退休手续，定期组织人民满意公务员休假疗养</w:t>
            </w:r>
            <w:r>
              <w:rPr>
                <w:rFonts w:ascii="方正书宋_GBK" w:eastAsia="方正书宋_GBK"/>
              </w:rPr>
              <w:t>,</w:t>
            </w:r>
            <w:r>
              <w:rPr>
                <w:rFonts w:ascii="方正书宋_GBK" w:eastAsia="方正书宋_GBK" w:hint="eastAsia"/>
              </w:rPr>
              <w:t>规范使用县直机动福利费。</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加大对企业工资分配的宏观调控力度，合理确定收入分配水平。</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工资政策落实率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退休手续办理及时率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、企业工资政策和管理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完善县级企业工资调控机制和工资集体协商制度，发布工资指导线和劳动力市场价位和人工成本情况，监督并审核县属国有企业工资总额管理，加强企业工资内外收入监督。</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加强工资管理，确保政策落实到位；与预算编制对接，实现高效快捷审核。</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企业工资审核率</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&lt;75%</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五、劳动关系管理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完善劳动关系协调机制，制定消除非法使用童工政策和女工、未成年工的特殊劳动保护政策，组织实施劳动监察，协调劳动者维权工作，依法查处重大案件；组织实施劳动、人事争议调解仲裁制度和劳动关系政策</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加强劳动关系协调机制建设，提升社会和谐水平。</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、劳动关系政策制定和落实</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落实劳动关系政策，建立完善劳动关系协调机制。</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提高劳动合同签订率，建立和谐劳动关系。</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规模以上企业劳动合同签订率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、劳动人事争议调解仲裁</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实施人事劳动争议调解仲裁政策，建立完善劳动关系协调机制。</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协调劳动者维权工作，维护劳动者的合法权益。</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劳动人事争议案件结案率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劳动关系的调解、仲裁、信访完成率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、劳动监察事务管理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组织实施劳动保障监察执法，依法查处重大违法案件。</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劳动保障监察案件结案率</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劳动保障监察案件结案率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六、社会保险征缴与管理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25765.00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组织实施机关、企事业单位、个人社会保险政策制定及落实并逐步提高基金统筹层次。组织实施社会保险及其补充保险基金管理和监督制度，编制全县社会保险基金预决算草案，参与制定管理全县社会保险基金投资政策</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统筹建立覆盖城乡的劳动保障体系</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、养老保险政策实施及管理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9836.00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落实养老保险政策，完善养老保险管理制度，建立城乡一体化的社保体系。</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完成养老</w:t>
            </w:r>
            <w:proofErr w:type="gramStart"/>
            <w:r>
              <w:rPr>
                <w:rFonts w:ascii="方正书宋_GBK" w:eastAsia="方正书宋_GBK" w:hint="eastAsia"/>
              </w:rPr>
              <w:t>保险扩面征缴</w:t>
            </w:r>
            <w:proofErr w:type="gramEnd"/>
            <w:r>
              <w:rPr>
                <w:rFonts w:ascii="方正书宋_GBK" w:eastAsia="方正书宋_GBK" w:hint="eastAsia"/>
              </w:rPr>
              <w:t>任务，确保养老金按时足额发放，防范基金风险，确保参保人员权益。</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roofErr w:type="gramStart"/>
            <w:r>
              <w:rPr>
                <w:rFonts w:ascii="方正书宋_GBK" w:eastAsia="方正书宋_GBK" w:hint="eastAsia"/>
              </w:rPr>
              <w:t>养老金扩面征缴</w:t>
            </w:r>
            <w:proofErr w:type="gramEnd"/>
            <w:r>
              <w:rPr>
                <w:rFonts w:ascii="方正书宋_GBK" w:eastAsia="方正书宋_GBK" w:hint="eastAsia"/>
              </w:rPr>
              <w:t>任务完成率和发放率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、医疗保险等相关政策实施及管理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15729.00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落实城镇职工、城乡居民医疗保险政策，稳步提高医疗保障水平。完善医疗服务实时监控系统，深入推进异地就医直接结算。完善离休干部医疗保障政策，确保离休干部医药费待遇按时足额落实到位。</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稳步提高医疗保险参保率，提高医疗服务实时监控水平，逐步提高异地就医直接结算服务水平，确保医疗保险基金安全运行。夯实医疗保险和离休干部医疗保障基础管理，确保各项待遇落实到位</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基本医疗保险参保率</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、工伤保险政策实施及管理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200.00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负责县级工伤保险征缴及赔付工作。</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提高工伤保险参保率，确保工伤保险待遇落实到位</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已参保的工伤保险待遇到位率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、失业保险政策实施及管理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制定全县失业保险统一标准、待遇。落实失业保险基金征缴、使用等政策，并组织实施。</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失业保险费应收尽收，全县失业人员待遇落实。</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失业保险费征收任务完成率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、生育保险政策实施及管理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建立生育保险政策组织实施</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确保生育保险待遇落实。</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生育保险待遇到位率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&lt;80%</w:t>
            </w:r>
          </w:p>
        </w:tc>
      </w:tr>
      <w:tr w:rsidR="00A044E7" w:rsidTr="00387ED2">
        <w:tblPrEx>
          <w:tblCellMar>
            <w:top w:w="0" w:type="dxa"/>
            <w:bottom w:w="0" w:type="dxa"/>
          </w:tblCellMar>
        </w:tblPrEx>
        <w:trPr>
          <w:trHeight w:val="227"/>
          <w:jc w:val="center"/>
        </w:trPr>
        <w:tc>
          <w:tcPr>
            <w:tcW w:w="2341" w:type="dxa"/>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七、人力资源事务管理</w:t>
            </w:r>
          </w:p>
        </w:tc>
        <w:tc>
          <w:tcPr>
            <w:tcW w:w="1276" w:type="dxa"/>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362.50</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proofErr w:type="gramStart"/>
            <w:r>
              <w:rPr>
                <w:rFonts w:ascii="方正书宋_GBK" w:eastAsia="方正书宋_GBK" w:hint="eastAsia"/>
              </w:rPr>
              <w:t>人社部门</w:t>
            </w:r>
            <w:proofErr w:type="gramEnd"/>
            <w:r>
              <w:rPr>
                <w:rFonts w:ascii="方正书宋_GBK" w:eastAsia="方正书宋_GBK" w:hint="eastAsia"/>
              </w:rPr>
              <w:t>机关、事业单位办公场地建设及租赁、宣传、文化建设、信息化建设工作，与有关单位的联系协调；负责机关外事工作，后勤保障、经费资产管理、基建和审计，接待、离退休人员服务，承办领导交办的其他事项。</w:t>
            </w:r>
          </w:p>
        </w:tc>
        <w:tc>
          <w:tcPr>
            <w:tcW w:w="2976"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保障机关、局属单位自身建设、行政运行等各方面能力进一步提升</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349.50</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保障</w:t>
            </w:r>
            <w:proofErr w:type="gramStart"/>
            <w:r>
              <w:rPr>
                <w:rFonts w:ascii="方正书宋_GBK" w:eastAsia="方正书宋_GBK" w:hint="eastAsia"/>
              </w:rPr>
              <w:t>人社部门</w:t>
            </w:r>
            <w:proofErr w:type="gramEnd"/>
            <w:r>
              <w:rPr>
                <w:rFonts w:ascii="方正书宋_GBK" w:eastAsia="方正书宋_GBK" w:hint="eastAsia"/>
              </w:rPr>
              <w:t>机关、事业单位资产管理、基建和审计，办公场所建设及租赁、设备购置、宣传、文化建设、信息化建设等方面，与县直有关部门和市、县（区）</w:t>
            </w:r>
            <w:proofErr w:type="gramStart"/>
            <w:r>
              <w:rPr>
                <w:rFonts w:ascii="方正书宋_GBK" w:eastAsia="方正书宋_GBK" w:hint="eastAsia"/>
              </w:rPr>
              <w:t>人社单位</w:t>
            </w:r>
            <w:proofErr w:type="gramEnd"/>
            <w:r>
              <w:rPr>
                <w:rFonts w:ascii="方正书宋_GBK" w:eastAsia="方正书宋_GBK" w:hint="eastAsia"/>
              </w:rPr>
              <w:t>的联系、协调工作。</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保障机关正常运转</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综合事务管理工作完成率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&lt;90%</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社会保障信息化保障支撑度</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&lt;85%</w:t>
            </w:r>
          </w:p>
        </w:tc>
      </w:tr>
      <w:tr w:rsidR="00A044E7" w:rsidTr="00387ED2">
        <w:tblPrEx>
          <w:tblCellMar>
            <w:top w:w="0" w:type="dxa"/>
            <w:bottom w:w="0" w:type="dxa"/>
          </w:tblCellMar>
        </w:tblPrEx>
        <w:trPr>
          <w:trHeight w:val="227"/>
          <w:jc w:val="center"/>
        </w:trPr>
        <w:tc>
          <w:tcPr>
            <w:tcW w:w="2341" w:type="dxa"/>
            <w:vMerge w:val="restart"/>
            <w:shd w:val="clear" w:color="auto" w:fill="auto"/>
            <w:vAlign w:val="center"/>
          </w:tcPr>
          <w:p w:rsidR="00A044E7" w:rsidRDefault="00A044E7" w:rsidP="00387ED2">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Merge w:val="restart"/>
            <w:shd w:val="clear" w:color="auto" w:fill="auto"/>
            <w:vAlign w:val="center"/>
          </w:tcPr>
          <w:p w:rsidR="00A044E7" w:rsidRDefault="00A044E7" w:rsidP="00387ED2">
            <w:pPr>
              <w:spacing w:line="300" w:lineRule="exact"/>
              <w:jc w:val="left"/>
              <w:rPr>
                <w:rFonts w:ascii="方正书宋_GBK" w:eastAsia="方正书宋_GBK"/>
              </w:rPr>
            </w:pPr>
            <w:r>
              <w:rPr>
                <w:rFonts w:ascii="方正书宋_GBK" w:eastAsia="方正书宋_GBK"/>
              </w:rPr>
              <w:t>13.00</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保障机关、事业单位、社保经办机构的业务开展，人事任免、调配及人员培训、考核奖惩、工资福利、后勤保障</w:t>
            </w:r>
            <w:r>
              <w:rPr>
                <w:rFonts w:ascii="方正书宋_GBK" w:eastAsia="方正书宋_GBK"/>
              </w:rPr>
              <w:t xml:space="preserve"> </w:t>
            </w:r>
            <w:r>
              <w:rPr>
                <w:rFonts w:ascii="方正书宋_GBK" w:eastAsia="方正书宋_GBK" w:hint="eastAsia"/>
              </w:rPr>
              <w:t>、机关经费管理，机关接待、离退休人员服务，以及承办领导交办的其他事项。</w:t>
            </w:r>
          </w:p>
        </w:tc>
        <w:tc>
          <w:tcPr>
            <w:tcW w:w="2976" w:type="dxa"/>
            <w:vMerge w:val="restart"/>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接受社会监督，为群众提供优质政务服务</w:t>
            </w: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政务服务、信息系统建设完成情况</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&lt;85%</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为群众提供优质政务服务完成率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&lt;85%</w:t>
            </w:r>
          </w:p>
        </w:tc>
      </w:tr>
      <w:tr w:rsidR="00A044E7" w:rsidTr="00387ED2">
        <w:tblPrEx>
          <w:tblCellMar>
            <w:top w:w="0" w:type="dxa"/>
            <w:bottom w:w="0" w:type="dxa"/>
          </w:tblCellMar>
        </w:tblPrEx>
        <w:trPr>
          <w:trHeight w:val="227"/>
          <w:jc w:val="center"/>
        </w:trPr>
        <w:tc>
          <w:tcPr>
            <w:tcW w:w="2341" w:type="dxa"/>
            <w:vMerge/>
            <w:shd w:val="clear" w:color="auto" w:fill="auto"/>
            <w:vAlign w:val="center"/>
          </w:tcPr>
          <w:p w:rsidR="00A044E7" w:rsidRDefault="00A044E7" w:rsidP="00387ED2">
            <w:pPr>
              <w:spacing w:line="300" w:lineRule="exact"/>
              <w:jc w:val="left"/>
              <w:rPr>
                <w:rFonts w:ascii="方正书宋_GBK" w:eastAsia="方正书宋_GBK" w:hint="eastAsia"/>
                <w:b/>
              </w:rPr>
            </w:pPr>
          </w:p>
        </w:tc>
        <w:tc>
          <w:tcPr>
            <w:tcW w:w="1276" w:type="dxa"/>
            <w:vMerge/>
            <w:shd w:val="clear" w:color="auto" w:fill="auto"/>
            <w:vAlign w:val="center"/>
          </w:tcPr>
          <w:p w:rsidR="00A044E7" w:rsidRDefault="00A044E7" w:rsidP="00387ED2">
            <w:pPr>
              <w:spacing w:line="300" w:lineRule="exact"/>
              <w:jc w:val="left"/>
              <w:rPr>
                <w:rFonts w:ascii="方正书宋_GBK" w:eastAsia="方正书宋_GBK"/>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2976" w:type="dxa"/>
            <w:vMerge/>
            <w:shd w:val="clear" w:color="auto" w:fill="auto"/>
            <w:vAlign w:val="center"/>
          </w:tcPr>
          <w:p w:rsidR="00A044E7" w:rsidRDefault="00A044E7" w:rsidP="00387ED2">
            <w:pPr>
              <w:spacing w:line="300" w:lineRule="exact"/>
              <w:jc w:val="left"/>
              <w:rPr>
                <w:rFonts w:ascii="方正书宋_GBK" w:eastAsia="方正书宋_GBK" w:hint="eastAsia"/>
              </w:rPr>
            </w:pPr>
          </w:p>
        </w:tc>
        <w:tc>
          <w:tcPr>
            <w:tcW w:w="1417" w:type="dxa"/>
            <w:shd w:val="clear" w:color="auto" w:fill="auto"/>
            <w:vAlign w:val="center"/>
          </w:tcPr>
          <w:p w:rsidR="00A044E7" w:rsidRDefault="00A044E7" w:rsidP="00387ED2">
            <w:pPr>
              <w:spacing w:line="300" w:lineRule="exact"/>
              <w:jc w:val="left"/>
              <w:rPr>
                <w:rFonts w:ascii="方正书宋_GBK" w:eastAsia="方正书宋_GBK" w:hint="eastAsia"/>
              </w:rPr>
            </w:pPr>
            <w:r>
              <w:rPr>
                <w:rFonts w:ascii="方正书宋_GBK" w:eastAsia="方正书宋_GBK" w:hint="eastAsia"/>
              </w:rPr>
              <w:t>综合业务管理工作完成率</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A044E7" w:rsidRDefault="00A044E7" w:rsidP="00387ED2">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A044E7" w:rsidRDefault="00A044E7" w:rsidP="00387ED2">
            <w:pPr>
              <w:spacing w:line="300" w:lineRule="exact"/>
              <w:jc w:val="center"/>
              <w:rPr>
                <w:rFonts w:ascii="方正书宋_GBK" w:eastAsia="方正书宋_GBK"/>
              </w:rPr>
            </w:pPr>
            <w:r>
              <w:rPr>
                <w:rFonts w:ascii="方正书宋_GBK" w:eastAsia="方正书宋_GBK"/>
              </w:rPr>
              <w:t>&lt;90%</w:t>
            </w:r>
          </w:p>
        </w:tc>
      </w:tr>
    </w:tbl>
    <w:p w:rsidR="009E007F" w:rsidRDefault="009E007F">
      <w:pPr>
        <w:jc w:val="center"/>
        <w:outlineLvl w:val="0"/>
        <w:rPr>
          <w:rFonts w:ascii="方正小标宋_GBK" w:eastAsia="方正小标宋_GBK"/>
          <w:sz w:val="32"/>
        </w:rPr>
      </w:pPr>
    </w:p>
    <w:bookmarkEnd w:id="0"/>
    <w:p w:rsidR="009E007F" w:rsidRDefault="003E12D2">
      <w:pPr>
        <w:rPr>
          <w:rFonts w:ascii="仿宋" w:eastAsia="仿宋" w:hAnsi="仿宋" w:cs="仿宋"/>
          <w:sz w:val="32"/>
          <w:szCs w:val="32"/>
        </w:rPr>
      </w:pPr>
      <w:r>
        <w:rPr>
          <w:rFonts w:ascii="仿宋" w:eastAsia="仿宋" w:hAnsi="仿宋" w:cs="仿宋" w:hint="eastAsia"/>
          <w:sz w:val="32"/>
          <w:szCs w:val="32"/>
        </w:rPr>
        <w:t>六、政府采购预算情况</w:t>
      </w:r>
    </w:p>
    <w:p w:rsidR="009E007F" w:rsidRDefault="003E12D2">
      <w:pPr>
        <w:ind w:firstLineChars="200" w:firstLine="640"/>
        <w:outlineLvl w:val="0"/>
        <w:rPr>
          <w:rFonts w:ascii="Times New Roman" w:eastAsia="仿宋" w:hAnsi="Times New Roman"/>
          <w:sz w:val="32"/>
        </w:rPr>
      </w:pPr>
      <w:bookmarkStart w:id="2" w:name="_Toc471398468"/>
      <w:bookmarkStart w:id="3" w:name="_Toc503971530"/>
      <w:r>
        <w:rPr>
          <w:rFonts w:ascii="Times New Roman" w:eastAsia="仿宋" w:hAnsi="Times New Roman"/>
          <w:sz w:val="32"/>
        </w:rPr>
        <w:t xml:space="preserve"> 201</w:t>
      </w:r>
      <w:r>
        <w:rPr>
          <w:rFonts w:ascii="Times New Roman" w:eastAsia="仿宋" w:hAnsi="Times New Roman" w:hint="eastAsia"/>
          <w:sz w:val="32"/>
        </w:rPr>
        <w:t>9</w:t>
      </w:r>
      <w:r>
        <w:rPr>
          <w:rFonts w:ascii="Times New Roman" w:eastAsia="仿宋" w:hAnsi="Times New Roman"/>
          <w:sz w:val="32"/>
        </w:rPr>
        <w:t>年，</w:t>
      </w:r>
      <w:proofErr w:type="gramStart"/>
      <w:r>
        <w:rPr>
          <w:rFonts w:ascii="Times New Roman" w:eastAsia="仿宋" w:hAnsi="Times New Roman" w:hint="eastAsia"/>
          <w:sz w:val="32"/>
        </w:rPr>
        <w:t>我部门</w:t>
      </w:r>
      <w:proofErr w:type="gramEnd"/>
      <w:r>
        <w:rPr>
          <w:rFonts w:ascii="Times New Roman" w:eastAsia="仿宋" w:hAnsi="Times New Roman"/>
          <w:sz w:val="32"/>
        </w:rPr>
        <w:t>安排政府采购预算</w:t>
      </w:r>
      <w:r>
        <w:rPr>
          <w:rFonts w:ascii="Times New Roman" w:eastAsia="仿宋" w:hAnsi="Times New Roman" w:hint="eastAsia"/>
          <w:sz w:val="32"/>
        </w:rPr>
        <w:t>904</w:t>
      </w:r>
      <w:r>
        <w:rPr>
          <w:rFonts w:ascii="Times New Roman" w:eastAsia="仿宋" w:hAnsi="Times New Roman"/>
          <w:sz w:val="32"/>
        </w:rPr>
        <w:t>万元。具体内容见下表。</w:t>
      </w:r>
      <w:bookmarkEnd w:id="2"/>
    </w:p>
    <w:p w:rsidR="009E007F" w:rsidRDefault="003E12D2">
      <w:pPr>
        <w:jc w:val="center"/>
        <w:outlineLvl w:val="0"/>
        <w:rPr>
          <w:rFonts w:ascii="方正小标宋_GBK" w:eastAsia="方正小标宋_GBK"/>
          <w:sz w:val="32"/>
        </w:rPr>
      </w:pPr>
      <w:r>
        <w:rPr>
          <w:rFonts w:ascii="方正小标宋_GBK" w:eastAsia="方正小标宋_GBK" w:hint="eastAsia"/>
          <w:sz w:val="32"/>
        </w:rPr>
        <w:t>部门政府采购预算</w:t>
      </w:r>
      <w:bookmarkEnd w:id="3"/>
    </w:p>
    <w:tbl>
      <w:tblPr>
        <w:tblW w:w="146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1"/>
        <w:gridCol w:w="1052"/>
        <w:gridCol w:w="1409"/>
        <w:gridCol w:w="1199"/>
        <w:gridCol w:w="714"/>
        <w:gridCol w:w="996"/>
        <w:gridCol w:w="851"/>
        <w:gridCol w:w="799"/>
        <w:gridCol w:w="758"/>
        <w:gridCol w:w="916"/>
        <w:gridCol w:w="916"/>
        <w:gridCol w:w="919"/>
        <w:gridCol w:w="919"/>
        <w:gridCol w:w="777"/>
      </w:tblGrid>
      <w:tr w:rsidR="009E007F">
        <w:trPr>
          <w:cantSplit/>
          <w:tblHeader/>
          <w:jc w:val="center"/>
        </w:trPr>
        <w:tc>
          <w:tcPr>
            <w:tcW w:w="8622" w:type="dxa"/>
            <w:gridSpan w:val="7"/>
            <w:tcBorders>
              <w:top w:val="single" w:sz="6" w:space="0" w:color="FFFFFF"/>
              <w:left w:val="single" w:sz="6" w:space="0" w:color="FFFFFF"/>
              <w:right w:val="single" w:sz="6" w:space="0" w:color="FFFFFF"/>
            </w:tcBorders>
            <w:vAlign w:val="center"/>
          </w:tcPr>
          <w:p w:rsidR="009E007F" w:rsidRDefault="003E12D2">
            <w:pPr>
              <w:spacing w:line="300" w:lineRule="exact"/>
              <w:jc w:val="left"/>
              <w:rPr>
                <w:rFonts w:ascii="方正小标宋_GBK" w:eastAsia="方正小标宋_GBK"/>
                <w:sz w:val="24"/>
              </w:rPr>
            </w:pPr>
            <w:r>
              <w:rPr>
                <w:rFonts w:ascii="方正小标宋_GBK" w:eastAsia="方正小标宋_GBK" w:hint="eastAsia"/>
                <w:sz w:val="24"/>
              </w:rPr>
              <w:t>323</w:t>
            </w:r>
            <w:r>
              <w:rPr>
                <w:rFonts w:ascii="方正小标宋_GBK" w:eastAsia="方正小标宋_GBK" w:hint="eastAsia"/>
                <w:sz w:val="24"/>
              </w:rPr>
              <w:t>临西县人力资源和社会保障局</w:t>
            </w:r>
          </w:p>
        </w:tc>
        <w:tc>
          <w:tcPr>
            <w:tcW w:w="6004" w:type="dxa"/>
            <w:gridSpan w:val="7"/>
            <w:tcBorders>
              <w:top w:val="single" w:sz="6" w:space="0" w:color="FFFFFF"/>
              <w:left w:val="single" w:sz="6" w:space="0" w:color="FFFFFF"/>
              <w:right w:val="single" w:sz="6" w:space="0" w:color="FFFFFF"/>
            </w:tcBorders>
            <w:vAlign w:val="center"/>
          </w:tcPr>
          <w:p w:rsidR="009E007F" w:rsidRDefault="003E12D2">
            <w:pPr>
              <w:spacing w:line="300" w:lineRule="exact"/>
              <w:jc w:val="right"/>
              <w:rPr>
                <w:rFonts w:ascii="方正书宋_GBK" w:eastAsia="方正书宋_GBK"/>
                <w:sz w:val="24"/>
              </w:rPr>
            </w:pPr>
            <w:r>
              <w:rPr>
                <w:rFonts w:ascii="方正书宋_GBK" w:eastAsia="方正书宋_GBK" w:hint="eastAsia"/>
                <w:sz w:val="24"/>
              </w:rPr>
              <w:t>单位：万元</w:t>
            </w:r>
          </w:p>
        </w:tc>
      </w:tr>
      <w:tr w:rsidR="009E007F">
        <w:trPr>
          <w:cantSplit/>
          <w:tblHeader/>
          <w:jc w:val="center"/>
        </w:trPr>
        <w:tc>
          <w:tcPr>
            <w:tcW w:w="3453" w:type="dxa"/>
            <w:gridSpan w:val="2"/>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政府采购项目来源</w:t>
            </w:r>
          </w:p>
        </w:tc>
        <w:tc>
          <w:tcPr>
            <w:tcW w:w="1409"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采购物品名称</w:t>
            </w:r>
          </w:p>
        </w:tc>
        <w:tc>
          <w:tcPr>
            <w:tcW w:w="1199"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政府采购目录序号</w:t>
            </w:r>
          </w:p>
        </w:tc>
        <w:tc>
          <w:tcPr>
            <w:tcW w:w="714"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数量单位</w:t>
            </w:r>
          </w:p>
        </w:tc>
        <w:tc>
          <w:tcPr>
            <w:tcW w:w="996"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数量</w:t>
            </w:r>
          </w:p>
        </w:tc>
        <w:tc>
          <w:tcPr>
            <w:tcW w:w="851"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单价</w:t>
            </w:r>
          </w:p>
        </w:tc>
        <w:tc>
          <w:tcPr>
            <w:tcW w:w="6004" w:type="dxa"/>
            <w:gridSpan w:val="7"/>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政府采购金额</w:t>
            </w:r>
          </w:p>
        </w:tc>
      </w:tr>
      <w:tr w:rsidR="009E007F">
        <w:trPr>
          <w:cantSplit/>
          <w:tblHeader/>
          <w:jc w:val="center"/>
        </w:trPr>
        <w:tc>
          <w:tcPr>
            <w:tcW w:w="2401"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项目名称</w:t>
            </w:r>
          </w:p>
        </w:tc>
        <w:tc>
          <w:tcPr>
            <w:tcW w:w="1052"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预算资金</w:t>
            </w:r>
          </w:p>
        </w:tc>
        <w:tc>
          <w:tcPr>
            <w:tcW w:w="1409" w:type="dxa"/>
            <w:vMerge/>
            <w:vAlign w:val="center"/>
          </w:tcPr>
          <w:p w:rsidR="009E007F" w:rsidRDefault="009E007F">
            <w:pPr>
              <w:spacing w:line="300" w:lineRule="exact"/>
              <w:jc w:val="left"/>
              <w:outlineLvl w:val="0"/>
            </w:pPr>
          </w:p>
        </w:tc>
        <w:tc>
          <w:tcPr>
            <w:tcW w:w="1199" w:type="dxa"/>
            <w:vMerge/>
            <w:vAlign w:val="center"/>
          </w:tcPr>
          <w:p w:rsidR="009E007F" w:rsidRDefault="009E007F">
            <w:pPr>
              <w:spacing w:line="300" w:lineRule="exact"/>
              <w:jc w:val="left"/>
              <w:outlineLvl w:val="0"/>
            </w:pPr>
          </w:p>
        </w:tc>
        <w:tc>
          <w:tcPr>
            <w:tcW w:w="714" w:type="dxa"/>
            <w:vMerge/>
            <w:vAlign w:val="center"/>
          </w:tcPr>
          <w:p w:rsidR="009E007F" w:rsidRDefault="009E007F">
            <w:pPr>
              <w:spacing w:line="300" w:lineRule="exact"/>
              <w:jc w:val="left"/>
              <w:outlineLvl w:val="0"/>
            </w:pPr>
          </w:p>
        </w:tc>
        <w:tc>
          <w:tcPr>
            <w:tcW w:w="996" w:type="dxa"/>
            <w:vMerge/>
            <w:vAlign w:val="center"/>
          </w:tcPr>
          <w:p w:rsidR="009E007F" w:rsidRDefault="009E007F">
            <w:pPr>
              <w:spacing w:line="300" w:lineRule="exact"/>
              <w:jc w:val="left"/>
              <w:outlineLvl w:val="0"/>
            </w:pPr>
          </w:p>
        </w:tc>
        <w:tc>
          <w:tcPr>
            <w:tcW w:w="851" w:type="dxa"/>
            <w:vMerge/>
            <w:vAlign w:val="center"/>
          </w:tcPr>
          <w:p w:rsidR="009E007F" w:rsidRDefault="009E007F">
            <w:pPr>
              <w:spacing w:line="300" w:lineRule="exact"/>
              <w:jc w:val="left"/>
              <w:outlineLvl w:val="0"/>
            </w:pPr>
          </w:p>
        </w:tc>
        <w:tc>
          <w:tcPr>
            <w:tcW w:w="799"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总计</w:t>
            </w:r>
          </w:p>
        </w:tc>
        <w:tc>
          <w:tcPr>
            <w:tcW w:w="4428" w:type="dxa"/>
            <w:gridSpan w:val="5"/>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当年部门预算安排资金</w:t>
            </w:r>
          </w:p>
        </w:tc>
        <w:tc>
          <w:tcPr>
            <w:tcW w:w="777" w:type="dxa"/>
            <w:vMerge w:val="restart"/>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其他渠道资金</w:t>
            </w:r>
          </w:p>
        </w:tc>
      </w:tr>
      <w:tr w:rsidR="009E007F">
        <w:trPr>
          <w:cantSplit/>
          <w:tblHeader/>
          <w:jc w:val="center"/>
        </w:trPr>
        <w:tc>
          <w:tcPr>
            <w:tcW w:w="2401" w:type="dxa"/>
            <w:vMerge/>
            <w:vAlign w:val="center"/>
          </w:tcPr>
          <w:p w:rsidR="009E007F" w:rsidRDefault="009E007F">
            <w:pPr>
              <w:spacing w:line="300" w:lineRule="exact"/>
              <w:jc w:val="left"/>
              <w:outlineLvl w:val="0"/>
            </w:pPr>
          </w:p>
        </w:tc>
        <w:tc>
          <w:tcPr>
            <w:tcW w:w="1052" w:type="dxa"/>
            <w:vMerge/>
            <w:vAlign w:val="center"/>
          </w:tcPr>
          <w:p w:rsidR="009E007F" w:rsidRDefault="009E007F">
            <w:pPr>
              <w:spacing w:line="300" w:lineRule="exact"/>
              <w:jc w:val="left"/>
              <w:outlineLvl w:val="0"/>
            </w:pPr>
          </w:p>
        </w:tc>
        <w:tc>
          <w:tcPr>
            <w:tcW w:w="1409" w:type="dxa"/>
            <w:vMerge/>
            <w:vAlign w:val="center"/>
          </w:tcPr>
          <w:p w:rsidR="009E007F" w:rsidRDefault="009E007F">
            <w:pPr>
              <w:spacing w:line="300" w:lineRule="exact"/>
              <w:jc w:val="left"/>
              <w:outlineLvl w:val="0"/>
            </w:pPr>
          </w:p>
        </w:tc>
        <w:tc>
          <w:tcPr>
            <w:tcW w:w="1199" w:type="dxa"/>
            <w:vMerge/>
            <w:vAlign w:val="center"/>
          </w:tcPr>
          <w:p w:rsidR="009E007F" w:rsidRDefault="009E007F">
            <w:pPr>
              <w:spacing w:line="300" w:lineRule="exact"/>
              <w:jc w:val="left"/>
              <w:outlineLvl w:val="0"/>
            </w:pPr>
          </w:p>
        </w:tc>
        <w:tc>
          <w:tcPr>
            <w:tcW w:w="714" w:type="dxa"/>
            <w:vMerge/>
            <w:vAlign w:val="center"/>
          </w:tcPr>
          <w:p w:rsidR="009E007F" w:rsidRDefault="009E007F">
            <w:pPr>
              <w:spacing w:line="300" w:lineRule="exact"/>
              <w:jc w:val="left"/>
              <w:outlineLvl w:val="0"/>
            </w:pPr>
          </w:p>
        </w:tc>
        <w:tc>
          <w:tcPr>
            <w:tcW w:w="996" w:type="dxa"/>
            <w:vMerge/>
            <w:vAlign w:val="center"/>
          </w:tcPr>
          <w:p w:rsidR="009E007F" w:rsidRDefault="009E007F">
            <w:pPr>
              <w:spacing w:line="300" w:lineRule="exact"/>
              <w:jc w:val="left"/>
              <w:outlineLvl w:val="0"/>
            </w:pPr>
          </w:p>
        </w:tc>
        <w:tc>
          <w:tcPr>
            <w:tcW w:w="851" w:type="dxa"/>
            <w:vMerge/>
            <w:vAlign w:val="center"/>
          </w:tcPr>
          <w:p w:rsidR="009E007F" w:rsidRDefault="009E007F">
            <w:pPr>
              <w:spacing w:line="300" w:lineRule="exact"/>
              <w:jc w:val="left"/>
              <w:outlineLvl w:val="0"/>
            </w:pPr>
          </w:p>
        </w:tc>
        <w:tc>
          <w:tcPr>
            <w:tcW w:w="799" w:type="dxa"/>
            <w:vMerge/>
            <w:vAlign w:val="center"/>
          </w:tcPr>
          <w:p w:rsidR="009E007F" w:rsidRDefault="009E007F">
            <w:pPr>
              <w:spacing w:line="300" w:lineRule="exact"/>
              <w:jc w:val="left"/>
              <w:outlineLvl w:val="0"/>
            </w:pPr>
          </w:p>
        </w:tc>
        <w:tc>
          <w:tcPr>
            <w:tcW w:w="758"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合计</w:t>
            </w:r>
          </w:p>
        </w:tc>
        <w:tc>
          <w:tcPr>
            <w:tcW w:w="916"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一般公共预算拨款</w:t>
            </w:r>
          </w:p>
        </w:tc>
        <w:tc>
          <w:tcPr>
            <w:tcW w:w="916"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基金预算拨款</w:t>
            </w:r>
          </w:p>
        </w:tc>
        <w:tc>
          <w:tcPr>
            <w:tcW w:w="919"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财政专户核拨</w:t>
            </w:r>
          </w:p>
        </w:tc>
        <w:tc>
          <w:tcPr>
            <w:tcW w:w="919"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其他来源收入</w:t>
            </w:r>
          </w:p>
        </w:tc>
        <w:tc>
          <w:tcPr>
            <w:tcW w:w="777" w:type="dxa"/>
            <w:vMerge/>
            <w:vAlign w:val="center"/>
          </w:tcPr>
          <w:p w:rsidR="009E007F" w:rsidRDefault="009E007F">
            <w:pPr>
              <w:spacing w:line="300" w:lineRule="exact"/>
              <w:jc w:val="left"/>
              <w:outlineLvl w:val="0"/>
            </w:pPr>
          </w:p>
        </w:tc>
      </w:tr>
      <w:tr w:rsidR="009E007F">
        <w:trPr>
          <w:cantSplit/>
          <w:trHeight w:val="394"/>
          <w:jc w:val="center"/>
        </w:trPr>
        <w:tc>
          <w:tcPr>
            <w:tcW w:w="2401"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合　计</w:t>
            </w:r>
          </w:p>
        </w:tc>
        <w:tc>
          <w:tcPr>
            <w:tcW w:w="1052" w:type="dxa"/>
            <w:vAlign w:val="center"/>
          </w:tcPr>
          <w:p w:rsidR="009E007F" w:rsidRDefault="003E12D2">
            <w:pPr>
              <w:spacing w:line="300" w:lineRule="exact"/>
              <w:jc w:val="right"/>
              <w:rPr>
                <w:rFonts w:ascii="方正书宋_GBK" w:eastAsia="方正书宋_GBK"/>
                <w:b/>
              </w:rPr>
            </w:pPr>
            <w:r>
              <w:rPr>
                <w:rFonts w:ascii="方正书宋_GBK" w:eastAsia="方正书宋_GBK" w:hint="eastAsia"/>
                <w:b/>
              </w:rPr>
              <w:t>904</w:t>
            </w:r>
          </w:p>
        </w:tc>
        <w:tc>
          <w:tcPr>
            <w:tcW w:w="1409" w:type="dxa"/>
            <w:vAlign w:val="center"/>
          </w:tcPr>
          <w:p w:rsidR="009E007F" w:rsidRDefault="009E007F">
            <w:pPr>
              <w:spacing w:line="300" w:lineRule="exact"/>
              <w:jc w:val="left"/>
              <w:rPr>
                <w:rFonts w:ascii="方正书宋_GBK" w:eastAsia="方正书宋_GBK"/>
                <w:b/>
              </w:rPr>
            </w:pPr>
          </w:p>
        </w:tc>
        <w:tc>
          <w:tcPr>
            <w:tcW w:w="1199" w:type="dxa"/>
            <w:vAlign w:val="center"/>
          </w:tcPr>
          <w:p w:rsidR="009E007F" w:rsidRDefault="009E007F">
            <w:pPr>
              <w:spacing w:line="300" w:lineRule="exact"/>
              <w:jc w:val="left"/>
              <w:rPr>
                <w:rFonts w:ascii="方正书宋_GBK" w:eastAsia="方正书宋_GBK"/>
                <w:b/>
              </w:rPr>
            </w:pPr>
          </w:p>
        </w:tc>
        <w:tc>
          <w:tcPr>
            <w:tcW w:w="714" w:type="dxa"/>
            <w:vAlign w:val="center"/>
          </w:tcPr>
          <w:p w:rsidR="009E007F" w:rsidRDefault="009E007F">
            <w:pPr>
              <w:spacing w:line="300" w:lineRule="exact"/>
              <w:jc w:val="left"/>
              <w:rPr>
                <w:rFonts w:ascii="方正书宋_GBK" w:eastAsia="方正书宋_GBK"/>
                <w:b/>
              </w:rPr>
            </w:pPr>
          </w:p>
        </w:tc>
        <w:tc>
          <w:tcPr>
            <w:tcW w:w="996" w:type="dxa"/>
            <w:vAlign w:val="center"/>
          </w:tcPr>
          <w:p w:rsidR="009E007F" w:rsidRDefault="009E007F">
            <w:pPr>
              <w:spacing w:line="300" w:lineRule="exact"/>
              <w:jc w:val="right"/>
              <w:rPr>
                <w:rFonts w:ascii="方正书宋_GBK" w:eastAsia="方正书宋_GBK"/>
                <w:b/>
              </w:rPr>
            </w:pPr>
          </w:p>
        </w:tc>
        <w:tc>
          <w:tcPr>
            <w:tcW w:w="851" w:type="dxa"/>
            <w:vAlign w:val="center"/>
          </w:tcPr>
          <w:p w:rsidR="009E007F" w:rsidRDefault="009E007F">
            <w:pPr>
              <w:spacing w:line="300" w:lineRule="exact"/>
              <w:jc w:val="right"/>
              <w:rPr>
                <w:rFonts w:ascii="方正书宋_GBK" w:eastAsia="方正书宋_GBK"/>
                <w:b/>
              </w:rPr>
            </w:pPr>
          </w:p>
        </w:tc>
        <w:tc>
          <w:tcPr>
            <w:tcW w:w="799" w:type="dxa"/>
            <w:vAlign w:val="center"/>
          </w:tcPr>
          <w:p w:rsidR="009E007F" w:rsidRDefault="009E007F">
            <w:pPr>
              <w:spacing w:line="300" w:lineRule="exact"/>
              <w:jc w:val="right"/>
              <w:rPr>
                <w:rFonts w:ascii="方正书宋_GBK" w:eastAsia="方正书宋_GBK"/>
                <w:b/>
              </w:rPr>
            </w:pPr>
          </w:p>
        </w:tc>
        <w:tc>
          <w:tcPr>
            <w:tcW w:w="758" w:type="dxa"/>
            <w:vAlign w:val="center"/>
          </w:tcPr>
          <w:p w:rsidR="009E007F" w:rsidRDefault="003E12D2">
            <w:pPr>
              <w:spacing w:line="300" w:lineRule="exact"/>
              <w:jc w:val="right"/>
              <w:rPr>
                <w:rFonts w:ascii="方正书宋_GBK" w:eastAsia="方正书宋_GBK"/>
                <w:b/>
              </w:rPr>
            </w:pPr>
            <w:r>
              <w:rPr>
                <w:rFonts w:ascii="方正书宋_GBK" w:eastAsia="方正书宋_GBK" w:hint="eastAsia"/>
                <w:b/>
              </w:rPr>
              <w:t>904</w:t>
            </w:r>
          </w:p>
        </w:tc>
        <w:tc>
          <w:tcPr>
            <w:tcW w:w="916" w:type="dxa"/>
            <w:vAlign w:val="center"/>
          </w:tcPr>
          <w:p w:rsidR="009E007F" w:rsidRDefault="003E12D2">
            <w:pPr>
              <w:spacing w:line="300" w:lineRule="exact"/>
              <w:jc w:val="right"/>
              <w:rPr>
                <w:rFonts w:ascii="方正书宋_GBK" w:eastAsia="方正书宋_GBK"/>
                <w:b/>
              </w:rPr>
            </w:pPr>
            <w:r>
              <w:rPr>
                <w:rFonts w:ascii="方正书宋_GBK" w:eastAsia="方正书宋_GBK" w:hint="eastAsia"/>
                <w:b/>
              </w:rPr>
              <w:t>904</w:t>
            </w:r>
          </w:p>
        </w:tc>
        <w:tc>
          <w:tcPr>
            <w:tcW w:w="916" w:type="dxa"/>
            <w:vAlign w:val="center"/>
          </w:tcPr>
          <w:p w:rsidR="009E007F" w:rsidRDefault="009E007F">
            <w:pPr>
              <w:spacing w:line="300" w:lineRule="exact"/>
              <w:jc w:val="right"/>
              <w:rPr>
                <w:rFonts w:ascii="方正书宋_GBK" w:eastAsia="方正书宋_GBK"/>
                <w:b/>
              </w:rPr>
            </w:pPr>
          </w:p>
        </w:tc>
        <w:tc>
          <w:tcPr>
            <w:tcW w:w="919" w:type="dxa"/>
            <w:vAlign w:val="center"/>
          </w:tcPr>
          <w:p w:rsidR="009E007F" w:rsidRDefault="009E007F">
            <w:pPr>
              <w:spacing w:line="300" w:lineRule="exact"/>
              <w:jc w:val="right"/>
              <w:rPr>
                <w:rFonts w:ascii="方正书宋_GBK" w:eastAsia="方正书宋_GBK"/>
                <w:b/>
              </w:rPr>
            </w:pPr>
          </w:p>
        </w:tc>
        <w:tc>
          <w:tcPr>
            <w:tcW w:w="919" w:type="dxa"/>
            <w:vAlign w:val="center"/>
          </w:tcPr>
          <w:p w:rsidR="009E007F" w:rsidRDefault="009E007F">
            <w:pPr>
              <w:spacing w:line="300" w:lineRule="exact"/>
              <w:jc w:val="right"/>
              <w:rPr>
                <w:rFonts w:ascii="方正书宋_GBK" w:eastAsia="方正书宋_GBK"/>
                <w:b/>
              </w:rPr>
            </w:pPr>
          </w:p>
        </w:tc>
        <w:tc>
          <w:tcPr>
            <w:tcW w:w="777" w:type="dxa"/>
            <w:vAlign w:val="center"/>
          </w:tcPr>
          <w:p w:rsidR="009E007F" w:rsidRDefault="009E007F">
            <w:pPr>
              <w:spacing w:line="300" w:lineRule="exact"/>
              <w:jc w:val="right"/>
              <w:rPr>
                <w:rFonts w:ascii="方正书宋_GBK" w:eastAsia="方正书宋_GBK"/>
                <w:b/>
              </w:rPr>
            </w:pPr>
          </w:p>
        </w:tc>
      </w:tr>
      <w:tr w:rsidR="009E007F">
        <w:trPr>
          <w:cantSplit/>
          <w:jc w:val="center"/>
        </w:trPr>
        <w:tc>
          <w:tcPr>
            <w:tcW w:w="2401" w:type="dxa"/>
            <w:vAlign w:val="center"/>
          </w:tcPr>
          <w:p w:rsidR="009E007F" w:rsidRDefault="003E12D2">
            <w:pPr>
              <w:spacing w:line="300" w:lineRule="exact"/>
              <w:jc w:val="center"/>
              <w:rPr>
                <w:rFonts w:ascii="方正书宋_GBK" w:eastAsia="方正书宋_GBK"/>
                <w:b/>
              </w:rPr>
            </w:pPr>
            <w:r>
              <w:rPr>
                <w:rFonts w:ascii="方正书宋_GBK" w:eastAsia="方正书宋_GBK" w:hint="eastAsia"/>
                <w:b/>
              </w:rPr>
              <w:t>临西县人力资源和社会保障局</w:t>
            </w:r>
          </w:p>
        </w:tc>
        <w:tc>
          <w:tcPr>
            <w:tcW w:w="1052" w:type="dxa"/>
            <w:vAlign w:val="center"/>
          </w:tcPr>
          <w:p w:rsidR="009E007F" w:rsidRDefault="003E12D2">
            <w:pPr>
              <w:spacing w:line="300" w:lineRule="exact"/>
              <w:jc w:val="right"/>
              <w:rPr>
                <w:rFonts w:ascii="方正书宋_GBK" w:eastAsia="方正书宋_GBK"/>
                <w:b/>
              </w:rPr>
            </w:pPr>
            <w:r>
              <w:rPr>
                <w:rFonts w:ascii="方正书宋_GBK" w:eastAsia="方正书宋_GBK" w:hint="eastAsia"/>
                <w:b/>
              </w:rPr>
              <w:t>904</w:t>
            </w:r>
          </w:p>
        </w:tc>
        <w:tc>
          <w:tcPr>
            <w:tcW w:w="1409" w:type="dxa"/>
            <w:vAlign w:val="center"/>
          </w:tcPr>
          <w:p w:rsidR="009E007F" w:rsidRDefault="009E007F">
            <w:pPr>
              <w:spacing w:line="300" w:lineRule="exact"/>
              <w:jc w:val="left"/>
              <w:rPr>
                <w:rFonts w:ascii="方正书宋_GBK" w:eastAsia="方正书宋_GBK"/>
                <w:b/>
              </w:rPr>
            </w:pPr>
          </w:p>
        </w:tc>
        <w:tc>
          <w:tcPr>
            <w:tcW w:w="1199" w:type="dxa"/>
            <w:vAlign w:val="center"/>
          </w:tcPr>
          <w:p w:rsidR="009E007F" w:rsidRDefault="009E007F">
            <w:pPr>
              <w:spacing w:line="300" w:lineRule="exact"/>
              <w:jc w:val="left"/>
              <w:rPr>
                <w:rFonts w:ascii="方正书宋_GBK" w:eastAsia="方正书宋_GBK"/>
                <w:b/>
              </w:rPr>
            </w:pPr>
          </w:p>
        </w:tc>
        <w:tc>
          <w:tcPr>
            <w:tcW w:w="714" w:type="dxa"/>
            <w:vAlign w:val="center"/>
          </w:tcPr>
          <w:p w:rsidR="009E007F" w:rsidRDefault="009E007F">
            <w:pPr>
              <w:spacing w:line="300" w:lineRule="exact"/>
              <w:jc w:val="left"/>
              <w:rPr>
                <w:rFonts w:ascii="方正书宋_GBK" w:eastAsia="方正书宋_GBK"/>
                <w:b/>
              </w:rPr>
            </w:pPr>
          </w:p>
        </w:tc>
        <w:tc>
          <w:tcPr>
            <w:tcW w:w="996" w:type="dxa"/>
            <w:vAlign w:val="center"/>
          </w:tcPr>
          <w:p w:rsidR="009E007F" w:rsidRDefault="009E007F">
            <w:pPr>
              <w:spacing w:line="300" w:lineRule="exact"/>
              <w:jc w:val="right"/>
              <w:rPr>
                <w:rFonts w:ascii="方正书宋_GBK" w:eastAsia="方正书宋_GBK"/>
                <w:b/>
              </w:rPr>
            </w:pPr>
          </w:p>
        </w:tc>
        <w:tc>
          <w:tcPr>
            <w:tcW w:w="851" w:type="dxa"/>
            <w:vAlign w:val="center"/>
          </w:tcPr>
          <w:p w:rsidR="009E007F" w:rsidRDefault="009E007F">
            <w:pPr>
              <w:spacing w:line="300" w:lineRule="exact"/>
              <w:jc w:val="right"/>
              <w:rPr>
                <w:rFonts w:ascii="方正书宋_GBK" w:eastAsia="方正书宋_GBK"/>
                <w:b/>
              </w:rPr>
            </w:pPr>
          </w:p>
        </w:tc>
        <w:tc>
          <w:tcPr>
            <w:tcW w:w="799" w:type="dxa"/>
            <w:vAlign w:val="center"/>
          </w:tcPr>
          <w:p w:rsidR="009E007F" w:rsidRDefault="009E007F">
            <w:pPr>
              <w:spacing w:line="300" w:lineRule="exact"/>
              <w:jc w:val="right"/>
              <w:rPr>
                <w:rFonts w:ascii="方正书宋_GBK" w:eastAsia="方正书宋_GBK"/>
                <w:b/>
              </w:rPr>
            </w:pPr>
          </w:p>
        </w:tc>
        <w:tc>
          <w:tcPr>
            <w:tcW w:w="758" w:type="dxa"/>
            <w:vAlign w:val="center"/>
          </w:tcPr>
          <w:p w:rsidR="009E007F" w:rsidRDefault="003E12D2">
            <w:pPr>
              <w:spacing w:line="300" w:lineRule="exact"/>
              <w:jc w:val="right"/>
              <w:rPr>
                <w:rFonts w:ascii="方正书宋_GBK" w:eastAsia="方正书宋_GBK"/>
                <w:b/>
              </w:rPr>
            </w:pPr>
            <w:r>
              <w:rPr>
                <w:rFonts w:ascii="方正书宋_GBK" w:eastAsia="方正书宋_GBK" w:hint="eastAsia"/>
                <w:b/>
              </w:rPr>
              <w:t>904</w:t>
            </w:r>
          </w:p>
        </w:tc>
        <w:tc>
          <w:tcPr>
            <w:tcW w:w="916" w:type="dxa"/>
            <w:vAlign w:val="center"/>
          </w:tcPr>
          <w:p w:rsidR="009E007F" w:rsidRDefault="003E12D2">
            <w:pPr>
              <w:spacing w:line="300" w:lineRule="exact"/>
              <w:jc w:val="right"/>
              <w:rPr>
                <w:rFonts w:ascii="方正书宋_GBK" w:eastAsia="方正书宋_GBK"/>
                <w:b/>
              </w:rPr>
            </w:pPr>
            <w:r>
              <w:rPr>
                <w:rFonts w:ascii="方正书宋_GBK" w:eastAsia="方正书宋_GBK" w:hint="eastAsia"/>
                <w:b/>
              </w:rPr>
              <w:t>904</w:t>
            </w:r>
          </w:p>
        </w:tc>
        <w:tc>
          <w:tcPr>
            <w:tcW w:w="916" w:type="dxa"/>
            <w:vAlign w:val="center"/>
          </w:tcPr>
          <w:p w:rsidR="009E007F" w:rsidRDefault="009E007F">
            <w:pPr>
              <w:spacing w:line="300" w:lineRule="exact"/>
              <w:jc w:val="right"/>
              <w:rPr>
                <w:rFonts w:ascii="方正书宋_GBK" w:eastAsia="方正书宋_GBK"/>
                <w:b/>
              </w:rPr>
            </w:pPr>
          </w:p>
        </w:tc>
        <w:tc>
          <w:tcPr>
            <w:tcW w:w="919" w:type="dxa"/>
            <w:vAlign w:val="center"/>
          </w:tcPr>
          <w:p w:rsidR="009E007F" w:rsidRDefault="009E007F">
            <w:pPr>
              <w:spacing w:line="300" w:lineRule="exact"/>
              <w:jc w:val="right"/>
              <w:rPr>
                <w:rFonts w:ascii="方正书宋_GBK" w:eastAsia="方正书宋_GBK"/>
                <w:b/>
              </w:rPr>
            </w:pPr>
          </w:p>
        </w:tc>
        <w:tc>
          <w:tcPr>
            <w:tcW w:w="919" w:type="dxa"/>
            <w:vAlign w:val="center"/>
          </w:tcPr>
          <w:p w:rsidR="009E007F" w:rsidRDefault="009E007F">
            <w:pPr>
              <w:spacing w:line="300" w:lineRule="exact"/>
              <w:jc w:val="right"/>
              <w:rPr>
                <w:rFonts w:ascii="方正书宋_GBK" w:eastAsia="方正书宋_GBK"/>
                <w:b/>
              </w:rPr>
            </w:pPr>
          </w:p>
        </w:tc>
        <w:tc>
          <w:tcPr>
            <w:tcW w:w="777" w:type="dxa"/>
            <w:vAlign w:val="center"/>
          </w:tcPr>
          <w:p w:rsidR="009E007F" w:rsidRDefault="009E007F">
            <w:pPr>
              <w:spacing w:line="300" w:lineRule="exact"/>
              <w:jc w:val="right"/>
              <w:rPr>
                <w:rFonts w:ascii="方正书宋_GBK" w:eastAsia="方正书宋_GBK"/>
                <w:b/>
              </w:rPr>
            </w:pPr>
          </w:p>
        </w:tc>
      </w:tr>
      <w:tr w:rsidR="009E007F">
        <w:trPr>
          <w:cantSplit/>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bCs/>
              </w:rPr>
              <w:t>农村劳动力就近就地转移培训</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bCs/>
              </w:rPr>
              <w:t>30</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就业服务</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C190203</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项</w:t>
            </w:r>
          </w:p>
        </w:tc>
        <w:tc>
          <w:tcPr>
            <w:tcW w:w="996"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1000</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0.03</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30</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30</w:t>
            </w:r>
          </w:p>
        </w:tc>
        <w:tc>
          <w:tcPr>
            <w:tcW w:w="916"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30</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城乡居民意外伤害保险</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850</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保险服务</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C1504</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人</w:t>
            </w:r>
          </w:p>
        </w:tc>
        <w:tc>
          <w:tcPr>
            <w:tcW w:w="996" w:type="dxa"/>
            <w:vAlign w:val="bottom"/>
          </w:tcPr>
          <w:p w:rsidR="009E007F" w:rsidRDefault="003E12D2">
            <w:pPr>
              <w:widowControl/>
              <w:jc w:val="center"/>
              <w:textAlignment w:val="bottom"/>
              <w:rPr>
                <w:rFonts w:ascii="方正书宋_GBK" w:eastAsia="方正书宋_GBK"/>
              </w:rPr>
            </w:pPr>
            <w:r>
              <w:rPr>
                <w:rFonts w:ascii="宋体" w:eastAsia="方正书宋_GBK" w:hAnsi="宋体" w:cs="宋体" w:hint="eastAsia"/>
                <w:color w:val="000000"/>
                <w:kern w:val="0"/>
                <w:sz w:val="20"/>
                <w:szCs w:val="20"/>
              </w:rPr>
              <w:t>340000</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0.0025</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850</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850</w:t>
            </w:r>
          </w:p>
        </w:tc>
        <w:tc>
          <w:tcPr>
            <w:tcW w:w="916" w:type="dxa"/>
            <w:vAlign w:val="center"/>
          </w:tcPr>
          <w:p w:rsidR="009E007F" w:rsidRDefault="003E12D2">
            <w:pPr>
              <w:spacing w:line="300" w:lineRule="exact"/>
              <w:jc w:val="right"/>
              <w:rPr>
                <w:rFonts w:ascii="方正书宋_GBK" w:eastAsia="方正书宋_GBK"/>
              </w:rPr>
            </w:pPr>
            <w:r>
              <w:rPr>
                <w:rFonts w:ascii="方正书宋_GBK" w:eastAsia="方正书宋_GBK" w:hint="eastAsia"/>
                <w:bCs/>
              </w:rPr>
              <w:t>850</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社会保险经办机构经费</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7</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办公消费用品及类似物品</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A09</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批</w:t>
            </w:r>
          </w:p>
        </w:tc>
        <w:tc>
          <w:tcPr>
            <w:tcW w:w="996" w:type="dxa"/>
            <w:vAlign w:val="bottom"/>
          </w:tcPr>
          <w:p w:rsidR="009E007F" w:rsidRDefault="003E12D2">
            <w:pPr>
              <w:widowControl/>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7</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7</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7</w:t>
            </w:r>
          </w:p>
        </w:tc>
        <w:tc>
          <w:tcPr>
            <w:tcW w:w="916" w:type="dxa"/>
            <w:vAlign w:val="center"/>
          </w:tcPr>
          <w:p w:rsidR="009E007F" w:rsidRDefault="003E12D2">
            <w:pPr>
              <w:spacing w:line="300" w:lineRule="exact"/>
              <w:jc w:val="right"/>
              <w:rPr>
                <w:rFonts w:ascii="方正书宋_GBK" w:eastAsia="方正书宋_GBK"/>
                <w:bCs/>
              </w:rPr>
            </w:pPr>
            <w:r>
              <w:rPr>
                <w:rFonts w:ascii="方正书宋_GBK" w:eastAsia="方正书宋_GBK" w:hint="eastAsia"/>
              </w:rPr>
              <w:t>7</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社会保险经办机构经费</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车辆加油服务</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C050302</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次</w:t>
            </w:r>
          </w:p>
        </w:tc>
        <w:tc>
          <w:tcPr>
            <w:tcW w:w="996" w:type="dxa"/>
            <w:vAlign w:val="bottom"/>
          </w:tcPr>
          <w:p w:rsidR="009E007F" w:rsidRDefault="003E12D2">
            <w:pPr>
              <w:widowControl/>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6</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0.5</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w:t>
            </w:r>
          </w:p>
        </w:tc>
        <w:tc>
          <w:tcPr>
            <w:tcW w:w="916" w:type="dxa"/>
            <w:vAlign w:val="center"/>
          </w:tcPr>
          <w:p w:rsidR="009E007F" w:rsidRDefault="003E12D2">
            <w:pPr>
              <w:spacing w:line="300" w:lineRule="exact"/>
              <w:jc w:val="right"/>
              <w:rPr>
                <w:rFonts w:ascii="方正书宋_GBK" w:eastAsia="方正书宋_GBK"/>
                <w:bCs/>
              </w:rPr>
            </w:pPr>
            <w:r>
              <w:rPr>
                <w:rFonts w:ascii="方正书宋_GBK" w:eastAsia="方正书宋_GBK" w:hint="eastAsia"/>
              </w:rPr>
              <w:t>3</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社会保险经办机构经费</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8</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印刷品</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A0802</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批</w:t>
            </w:r>
          </w:p>
        </w:tc>
        <w:tc>
          <w:tcPr>
            <w:tcW w:w="996" w:type="dxa"/>
            <w:vAlign w:val="bottom"/>
          </w:tcPr>
          <w:p w:rsidR="009E007F" w:rsidRDefault="003E12D2">
            <w:pPr>
              <w:widowControl/>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4</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2</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8</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8</w:t>
            </w:r>
          </w:p>
        </w:tc>
        <w:tc>
          <w:tcPr>
            <w:tcW w:w="916" w:type="dxa"/>
            <w:vAlign w:val="center"/>
          </w:tcPr>
          <w:p w:rsidR="009E007F" w:rsidRDefault="003E12D2">
            <w:pPr>
              <w:spacing w:line="300" w:lineRule="exact"/>
              <w:jc w:val="right"/>
              <w:rPr>
                <w:rFonts w:ascii="方正书宋_GBK" w:eastAsia="方正书宋_GBK"/>
                <w:bCs/>
              </w:rPr>
            </w:pPr>
            <w:r>
              <w:rPr>
                <w:rFonts w:ascii="方正书宋_GBK" w:eastAsia="方正书宋_GBK" w:hint="eastAsia"/>
              </w:rPr>
              <w:t>8</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综合业务管理经费</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2</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办公消费用品及类似物品</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A09</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批</w:t>
            </w:r>
          </w:p>
        </w:tc>
        <w:tc>
          <w:tcPr>
            <w:tcW w:w="996" w:type="dxa"/>
            <w:vAlign w:val="bottom"/>
          </w:tcPr>
          <w:p w:rsidR="009E007F" w:rsidRDefault="003E12D2">
            <w:pPr>
              <w:widowControl/>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2</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2</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2</w:t>
            </w:r>
          </w:p>
        </w:tc>
        <w:tc>
          <w:tcPr>
            <w:tcW w:w="916" w:type="dxa"/>
            <w:vAlign w:val="center"/>
          </w:tcPr>
          <w:p w:rsidR="009E007F" w:rsidRDefault="003E12D2">
            <w:pPr>
              <w:spacing w:line="300" w:lineRule="exact"/>
              <w:jc w:val="right"/>
              <w:rPr>
                <w:rFonts w:ascii="方正书宋_GBK" w:eastAsia="方正书宋_GBK"/>
                <w:bCs/>
              </w:rPr>
            </w:pPr>
            <w:r>
              <w:rPr>
                <w:rFonts w:ascii="方正书宋_GBK" w:eastAsia="方正书宋_GBK" w:hint="eastAsia"/>
              </w:rPr>
              <w:t>2</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综合业务管理经费</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印刷品</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A0802</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批</w:t>
            </w:r>
          </w:p>
        </w:tc>
        <w:tc>
          <w:tcPr>
            <w:tcW w:w="996" w:type="dxa"/>
            <w:vAlign w:val="bottom"/>
          </w:tcPr>
          <w:p w:rsidR="009E007F" w:rsidRDefault="003E12D2">
            <w:pPr>
              <w:widowControl/>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3</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3</w:t>
            </w:r>
          </w:p>
        </w:tc>
        <w:tc>
          <w:tcPr>
            <w:tcW w:w="916" w:type="dxa"/>
            <w:vAlign w:val="center"/>
          </w:tcPr>
          <w:p w:rsidR="009E007F" w:rsidRDefault="003E12D2">
            <w:pPr>
              <w:spacing w:line="300" w:lineRule="exact"/>
              <w:jc w:val="right"/>
              <w:rPr>
                <w:rFonts w:ascii="方正书宋_GBK" w:eastAsia="方正书宋_GBK"/>
                <w:bCs/>
              </w:rPr>
            </w:pPr>
            <w:r>
              <w:rPr>
                <w:rFonts w:ascii="方正书宋_GBK" w:eastAsia="方正书宋_GBK" w:hint="eastAsia"/>
              </w:rPr>
              <w:t>3</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r w:rsidR="009E007F">
        <w:trPr>
          <w:cantSplit/>
          <w:trHeight w:val="630"/>
          <w:jc w:val="center"/>
        </w:trPr>
        <w:tc>
          <w:tcPr>
            <w:tcW w:w="2401"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综合业务管理经费</w:t>
            </w:r>
          </w:p>
        </w:tc>
        <w:tc>
          <w:tcPr>
            <w:tcW w:w="1052"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w:t>
            </w:r>
          </w:p>
        </w:tc>
        <w:tc>
          <w:tcPr>
            <w:tcW w:w="140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车辆设备维修和保养</w:t>
            </w:r>
          </w:p>
        </w:tc>
        <w:tc>
          <w:tcPr>
            <w:tcW w:w="1199"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C050301</w:t>
            </w:r>
          </w:p>
        </w:tc>
        <w:tc>
          <w:tcPr>
            <w:tcW w:w="714" w:type="dxa"/>
            <w:vAlign w:val="center"/>
          </w:tcPr>
          <w:p w:rsidR="009E007F" w:rsidRDefault="003E12D2">
            <w:pPr>
              <w:spacing w:line="300" w:lineRule="exact"/>
              <w:jc w:val="left"/>
              <w:rPr>
                <w:rFonts w:ascii="方正书宋_GBK" w:eastAsia="方正书宋_GBK"/>
              </w:rPr>
            </w:pPr>
            <w:r>
              <w:rPr>
                <w:rFonts w:ascii="方正书宋_GBK" w:eastAsia="方正书宋_GBK" w:hint="eastAsia"/>
              </w:rPr>
              <w:t>次</w:t>
            </w:r>
          </w:p>
        </w:tc>
        <w:tc>
          <w:tcPr>
            <w:tcW w:w="996" w:type="dxa"/>
            <w:vAlign w:val="bottom"/>
          </w:tcPr>
          <w:p w:rsidR="009E007F" w:rsidRDefault="003E12D2">
            <w:pPr>
              <w:widowControl/>
              <w:jc w:val="center"/>
              <w:textAlignment w:val="bottom"/>
              <w:rPr>
                <w:rFonts w:ascii="宋体" w:hAnsi="宋体" w:cs="宋体"/>
                <w:color w:val="000000"/>
                <w:kern w:val="0"/>
                <w:sz w:val="20"/>
                <w:szCs w:val="20"/>
              </w:rPr>
            </w:pPr>
            <w:r>
              <w:rPr>
                <w:rFonts w:ascii="宋体" w:hAnsi="宋体" w:cs="宋体" w:hint="eastAsia"/>
                <w:color w:val="000000"/>
                <w:kern w:val="0"/>
                <w:sz w:val="20"/>
                <w:szCs w:val="20"/>
              </w:rPr>
              <w:t>2</w:t>
            </w:r>
          </w:p>
        </w:tc>
        <w:tc>
          <w:tcPr>
            <w:tcW w:w="851"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0.5</w:t>
            </w:r>
          </w:p>
        </w:tc>
        <w:tc>
          <w:tcPr>
            <w:tcW w:w="799"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w:t>
            </w:r>
          </w:p>
        </w:tc>
        <w:tc>
          <w:tcPr>
            <w:tcW w:w="758" w:type="dxa"/>
            <w:vAlign w:val="center"/>
          </w:tcPr>
          <w:p w:rsidR="009E007F" w:rsidRDefault="003E12D2">
            <w:pPr>
              <w:spacing w:line="300" w:lineRule="exact"/>
              <w:jc w:val="right"/>
              <w:rPr>
                <w:rFonts w:ascii="方正书宋_GBK" w:eastAsia="方正书宋_GBK"/>
              </w:rPr>
            </w:pPr>
            <w:r>
              <w:rPr>
                <w:rFonts w:ascii="方正书宋_GBK" w:eastAsia="方正书宋_GBK" w:hint="eastAsia"/>
              </w:rPr>
              <w:t>1</w:t>
            </w:r>
          </w:p>
        </w:tc>
        <w:tc>
          <w:tcPr>
            <w:tcW w:w="916" w:type="dxa"/>
            <w:vAlign w:val="center"/>
          </w:tcPr>
          <w:p w:rsidR="009E007F" w:rsidRDefault="003E12D2">
            <w:pPr>
              <w:spacing w:line="300" w:lineRule="exact"/>
              <w:jc w:val="right"/>
              <w:rPr>
                <w:rFonts w:ascii="方正书宋_GBK" w:eastAsia="方正书宋_GBK"/>
                <w:bCs/>
              </w:rPr>
            </w:pPr>
            <w:r>
              <w:rPr>
                <w:rFonts w:ascii="方正书宋_GBK" w:eastAsia="方正书宋_GBK" w:hint="eastAsia"/>
              </w:rPr>
              <w:t>1</w:t>
            </w:r>
          </w:p>
        </w:tc>
        <w:tc>
          <w:tcPr>
            <w:tcW w:w="916"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919" w:type="dxa"/>
            <w:vAlign w:val="center"/>
          </w:tcPr>
          <w:p w:rsidR="009E007F" w:rsidRDefault="009E007F">
            <w:pPr>
              <w:spacing w:line="300" w:lineRule="exact"/>
              <w:jc w:val="right"/>
              <w:rPr>
                <w:rFonts w:ascii="方正书宋_GBK" w:eastAsia="方正书宋_GBK"/>
              </w:rPr>
            </w:pPr>
          </w:p>
        </w:tc>
        <w:tc>
          <w:tcPr>
            <w:tcW w:w="777" w:type="dxa"/>
            <w:vAlign w:val="center"/>
          </w:tcPr>
          <w:p w:rsidR="009E007F" w:rsidRDefault="009E007F">
            <w:pPr>
              <w:spacing w:line="300" w:lineRule="exact"/>
              <w:jc w:val="right"/>
              <w:rPr>
                <w:rFonts w:ascii="方正书宋_GBK" w:eastAsia="方正书宋_GBK"/>
              </w:rPr>
            </w:pPr>
          </w:p>
        </w:tc>
      </w:tr>
    </w:tbl>
    <w:p w:rsidR="009E007F" w:rsidRDefault="009E007F">
      <w:pPr>
        <w:ind w:firstLine="645"/>
        <w:rPr>
          <w:rFonts w:ascii="仿宋" w:eastAsia="仿宋" w:hAnsi="仿宋" w:cs="仿宋"/>
          <w:sz w:val="32"/>
          <w:szCs w:val="32"/>
        </w:rPr>
      </w:pPr>
    </w:p>
    <w:p w:rsidR="009E007F" w:rsidRDefault="003E12D2">
      <w:pPr>
        <w:rPr>
          <w:rFonts w:ascii="仿宋" w:eastAsia="仿宋" w:hAnsi="仿宋" w:cs="仿宋"/>
          <w:sz w:val="32"/>
          <w:szCs w:val="32"/>
        </w:rPr>
      </w:pPr>
      <w:r>
        <w:rPr>
          <w:rFonts w:ascii="仿宋" w:eastAsia="仿宋" w:hAnsi="仿宋" w:cs="仿宋" w:hint="eastAsia"/>
          <w:sz w:val="32"/>
          <w:szCs w:val="32"/>
        </w:rPr>
        <w:t>七、国有资产信息</w:t>
      </w:r>
    </w:p>
    <w:p w:rsidR="009E007F" w:rsidRDefault="003E12D2">
      <w:pPr>
        <w:ind w:firstLine="640"/>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临西县人力资源和社会保障</w:t>
      </w:r>
      <w:proofErr w:type="gramStart"/>
      <w:r>
        <w:rPr>
          <w:rFonts w:ascii="Times New Roman" w:eastAsia="仿宋" w:hAnsi="Times New Roman" w:hint="eastAsia"/>
          <w:color w:val="000000" w:themeColor="text1"/>
          <w:sz w:val="32"/>
          <w:szCs w:val="32"/>
        </w:rPr>
        <w:t>局</w:t>
      </w:r>
      <w:r>
        <w:rPr>
          <w:rFonts w:ascii="Times New Roman" w:eastAsia="仿宋" w:hAnsi="Times New Roman"/>
          <w:color w:val="000000" w:themeColor="text1"/>
          <w:sz w:val="32"/>
          <w:szCs w:val="32"/>
        </w:rPr>
        <w:t>上年</w:t>
      </w:r>
      <w:proofErr w:type="gramEnd"/>
      <w:r>
        <w:rPr>
          <w:rFonts w:ascii="Times New Roman" w:eastAsia="仿宋" w:hAnsi="Times New Roman"/>
          <w:color w:val="000000" w:themeColor="text1"/>
          <w:sz w:val="32"/>
          <w:szCs w:val="32"/>
        </w:rPr>
        <w:t>末固定资产金额为</w:t>
      </w:r>
      <w:r>
        <w:rPr>
          <w:rFonts w:ascii="Times New Roman" w:eastAsia="仿宋" w:hAnsi="Times New Roman" w:hint="eastAsia"/>
          <w:color w:val="000000" w:themeColor="text1"/>
          <w:sz w:val="32"/>
          <w:szCs w:val="32"/>
        </w:rPr>
        <w:t>1936.757815</w:t>
      </w:r>
      <w:r>
        <w:rPr>
          <w:rFonts w:ascii="Times New Roman" w:eastAsia="仿宋" w:hAnsi="Times New Roman"/>
          <w:color w:val="000000" w:themeColor="text1"/>
          <w:sz w:val="32"/>
          <w:szCs w:val="32"/>
        </w:rPr>
        <w:t>万元（详见下表）</w:t>
      </w:r>
    </w:p>
    <w:tbl>
      <w:tblPr>
        <w:tblW w:w="13949" w:type="dxa"/>
        <w:tblInd w:w="93" w:type="dxa"/>
        <w:tblLayout w:type="fixed"/>
        <w:tblLook w:val="04A0"/>
      </w:tblPr>
      <w:tblGrid>
        <w:gridCol w:w="3922"/>
        <w:gridCol w:w="2368"/>
        <w:gridCol w:w="4696"/>
        <w:gridCol w:w="2963"/>
      </w:tblGrid>
      <w:tr w:rsidR="009E007F">
        <w:trPr>
          <w:trHeight w:val="705"/>
        </w:trPr>
        <w:tc>
          <w:tcPr>
            <w:tcW w:w="10986" w:type="dxa"/>
            <w:gridSpan w:val="3"/>
            <w:tcBorders>
              <w:top w:val="nil"/>
              <w:left w:val="nil"/>
              <w:bottom w:val="nil"/>
              <w:right w:val="nil"/>
            </w:tcBorders>
            <w:vAlign w:val="center"/>
          </w:tcPr>
          <w:p w:rsidR="009E007F" w:rsidRDefault="003E12D2">
            <w:pPr>
              <w:widowControl/>
              <w:jc w:val="center"/>
              <w:rPr>
                <w:rFonts w:ascii="宋体" w:hAnsi="宋体" w:cs="宋体"/>
                <w:b/>
                <w:bCs/>
                <w:kern w:val="0"/>
                <w:sz w:val="32"/>
                <w:szCs w:val="32"/>
              </w:rPr>
            </w:pPr>
            <w:r>
              <w:rPr>
                <w:rFonts w:ascii="宋体" w:hAnsi="宋体" w:cs="宋体" w:hint="eastAsia"/>
                <w:b/>
                <w:bCs/>
                <w:kern w:val="0"/>
                <w:sz w:val="32"/>
                <w:szCs w:val="32"/>
              </w:rPr>
              <w:t>部门固定资产占用情况表</w:t>
            </w:r>
          </w:p>
        </w:tc>
        <w:tc>
          <w:tcPr>
            <w:tcW w:w="2963" w:type="dxa"/>
            <w:tcBorders>
              <w:top w:val="nil"/>
              <w:left w:val="nil"/>
              <w:bottom w:val="nil"/>
              <w:right w:val="nil"/>
            </w:tcBorders>
            <w:vAlign w:val="center"/>
          </w:tcPr>
          <w:p w:rsidR="009E007F" w:rsidRDefault="009E007F">
            <w:pPr>
              <w:widowControl/>
              <w:jc w:val="center"/>
              <w:rPr>
                <w:rFonts w:ascii="宋体" w:hAnsi="宋体" w:cs="宋体"/>
                <w:b/>
                <w:bCs/>
                <w:kern w:val="0"/>
                <w:sz w:val="32"/>
                <w:szCs w:val="32"/>
              </w:rPr>
            </w:pPr>
          </w:p>
        </w:tc>
      </w:tr>
      <w:tr w:rsidR="009E007F">
        <w:trPr>
          <w:trHeight w:val="510"/>
        </w:trPr>
        <w:tc>
          <w:tcPr>
            <w:tcW w:w="6290" w:type="dxa"/>
            <w:gridSpan w:val="2"/>
            <w:tcBorders>
              <w:top w:val="nil"/>
              <w:left w:val="nil"/>
              <w:bottom w:val="nil"/>
              <w:right w:val="nil"/>
            </w:tcBorders>
            <w:vAlign w:val="center"/>
          </w:tcPr>
          <w:p w:rsidR="009E007F" w:rsidRDefault="003E12D2">
            <w:pPr>
              <w:widowControl/>
              <w:jc w:val="left"/>
              <w:rPr>
                <w:rFonts w:ascii="Times New Roman" w:eastAsia="仿宋" w:hAnsi="Times New Roman"/>
                <w:kern w:val="0"/>
                <w:sz w:val="22"/>
              </w:rPr>
            </w:pPr>
            <w:r>
              <w:rPr>
                <w:rFonts w:ascii="Times New Roman" w:eastAsia="仿宋" w:hAnsi="Times New Roman"/>
                <w:kern w:val="0"/>
                <w:sz w:val="22"/>
              </w:rPr>
              <w:t>编制部门：</w:t>
            </w:r>
            <w:r>
              <w:rPr>
                <w:rFonts w:ascii="Times New Roman" w:eastAsia="仿宋" w:hAnsi="Times New Roman" w:hint="eastAsia"/>
                <w:kern w:val="0"/>
                <w:sz w:val="22"/>
              </w:rPr>
              <w:t>临西县人力资源和社会保障局</w:t>
            </w:r>
          </w:p>
        </w:tc>
        <w:tc>
          <w:tcPr>
            <w:tcW w:w="4696" w:type="dxa"/>
            <w:tcBorders>
              <w:top w:val="nil"/>
              <w:left w:val="nil"/>
              <w:bottom w:val="nil"/>
              <w:right w:val="nil"/>
            </w:tcBorders>
            <w:vAlign w:val="center"/>
          </w:tcPr>
          <w:p w:rsidR="009E007F" w:rsidRDefault="003E12D2">
            <w:pPr>
              <w:widowControl/>
              <w:ind w:firstLineChars="600" w:firstLine="1320"/>
              <w:jc w:val="left"/>
              <w:rPr>
                <w:rFonts w:ascii="Times New Roman" w:eastAsia="仿宋" w:hAnsi="Times New Roman"/>
                <w:kern w:val="0"/>
                <w:sz w:val="22"/>
              </w:rPr>
            </w:pPr>
            <w:r>
              <w:rPr>
                <w:rFonts w:ascii="Times New Roman" w:eastAsia="仿宋" w:hAnsi="Times New Roman"/>
                <w:kern w:val="0"/>
                <w:sz w:val="22"/>
              </w:rPr>
              <w:t>截止时间：</w:t>
            </w:r>
            <w:r>
              <w:rPr>
                <w:rFonts w:ascii="Times New Roman" w:eastAsia="仿宋" w:hAnsi="Times New Roman"/>
                <w:kern w:val="0"/>
                <w:sz w:val="22"/>
              </w:rPr>
              <w:t>201</w:t>
            </w:r>
            <w:r>
              <w:rPr>
                <w:rFonts w:ascii="Times New Roman" w:eastAsia="仿宋" w:hAnsi="Times New Roman" w:hint="eastAsia"/>
                <w:kern w:val="0"/>
                <w:sz w:val="22"/>
              </w:rPr>
              <w:t>8</w:t>
            </w:r>
            <w:r>
              <w:rPr>
                <w:rFonts w:ascii="Times New Roman" w:eastAsia="仿宋" w:hAnsi="Times New Roman"/>
                <w:kern w:val="0"/>
                <w:sz w:val="22"/>
              </w:rPr>
              <w:t>年</w:t>
            </w:r>
            <w:r>
              <w:rPr>
                <w:rFonts w:ascii="Times New Roman" w:eastAsia="仿宋" w:hAnsi="Times New Roman"/>
                <w:kern w:val="0"/>
                <w:sz w:val="22"/>
              </w:rPr>
              <w:t>12</w:t>
            </w:r>
            <w:r>
              <w:rPr>
                <w:rFonts w:ascii="Times New Roman" w:eastAsia="仿宋" w:hAnsi="Times New Roman"/>
                <w:kern w:val="0"/>
                <w:sz w:val="22"/>
              </w:rPr>
              <w:t>月</w:t>
            </w:r>
            <w:r>
              <w:rPr>
                <w:rFonts w:ascii="Times New Roman" w:eastAsia="仿宋" w:hAnsi="Times New Roman"/>
                <w:kern w:val="0"/>
                <w:sz w:val="22"/>
              </w:rPr>
              <w:t>31</w:t>
            </w:r>
            <w:r>
              <w:rPr>
                <w:rFonts w:ascii="Times New Roman" w:eastAsia="仿宋" w:hAnsi="Times New Roman"/>
                <w:kern w:val="0"/>
                <w:sz w:val="22"/>
              </w:rPr>
              <w:t>日</w:t>
            </w:r>
          </w:p>
        </w:tc>
        <w:tc>
          <w:tcPr>
            <w:tcW w:w="2963" w:type="dxa"/>
            <w:tcBorders>
              <w:top w:val="nil"/>
              <w:left w:val="nil"/>
              <w:bottom w:val="nil"/>
              <w:right w:val="nil"/>
            </w:tcBorders>
            <w:vAlign w:val="center"/>
          </w:tcPr>
          <w:p w:rsidR="009E007F" w:rsidRDefault="009E007F">
            <w:pPr>
              <w:widowControl/>
              <w:ind w:firstLineChars="600" w:firstLine="1320"/>
              <w:jc w:val="left"/>
              <w:rPr>
                <w:rFonts w:ascii="Times New Roman" w:eastAsia="仿宋" w:hAnsi="Times New Roman"/>
                <w:kern w:val="0"/>
                <w:sz w:val="22"/>
              </w:rPr>
            </w:pPr>
          </w:p>
        </w:tc>
      </w:tr>
      <w:tr w:rsidR="009E007F">
        <w:trPr>
          <w:trHeight w:val="645"/>
        </w:trPr>
        <w:tc>
          <w:tcPr>
            <w:tcW w:w="3922" w:type="dxa"/>
            <w:tcBorders>
              <w:top w:val="single" w:sz="4" w:space="0" w:color="auto"/>
              <w:left w:val="single" w:sz="4" w:space="0" w:color="auto"/>
              <w:bottom w:val="single" w:sz="4" w:space="0" w:color="auto"/>
              <w:right w:val="single" w:sz="4" w:space="0" w:color="auto"/>
            </w:tcBorders>
            <w:vAlign w:val="center"/>
          </w:tcPr>
          <w:p w:rsidR="009E007F" w:rsidRDefault="003E12D2">
            <w:pPr>
              <w:widowControl/>
              <w:jc w:val="center"/>
              <w:rPr>
                <w:rFonts w:ascii="宋体" w:hAnsi="宋体" w:cs="宋体"/>
                <w:b/>
                <w:bCs/>
                <w:kern w:val="0"/>
                <w:sz w:val="22"/>
              </w:rPr>
            </w:pPr>
            <w:r>
              <w:rPr>
                <w:rFonts w:ascii="宋体" w:hAnsi="宋体" w:cs="宋体" w:hint="eastAsia"/>
                <w:b/>
                <w:bCs/>
                <w:kern w:val="0"/>
                <w:sz w:val="22"/>
              </w:rPr>
              <w:t>项目</w:t>
            </w:r>
          </w:p>
        </w:tc>
        <w:tc>
          <w:tcPr>
            <w:tcW w:w="2368" w:type="dxa"/>
            <w:tcBorders>
              <w:top w:val="single" w:sz="4" w:space="0" w:color="auto"/>
              <w:left w:val="nil"/>
              <w:bottom w:val="single" w:sz="4" w:space="0" w:color="auto"/>
              <w:right w:val="single" w:sz="4" w:space="0" w:color="auto"/>
            </w:tcBorders>
            <w:vAlign w:val="center"/>
          </w:tcPr>
          <w:p w:rsidR="009E007F" w:rsidRDefault="003E12D2">
            <w:pPr>
              <w:widowControl/>
              <w:jc w:val="center"/>
              <w:rPr>
                <w:rFonts w:ascii="宋体" w:hAnsi="宋体" w:cs="宋体"/>
                <w:b/>
                <w:bCs/>
                <w:kern w:val="0"/>
                <w:sz w:val="22"/>
              </w:rPr>
            </w:pPr>
            <w:r>
              <w:rPr>
                <w:rFonts w:ascii="宋体" w:hAnsi="宋体" w:cs="宋体" w:hint="eastAsia"/>
                <w:b/>
                <w:bCs/>
                <w:kern w:val="0"/>
                <w:sz w:val="22"/>
              </w:rPr>
              <w:t>数量</w:t>
            </w:r>
          </w:p>
        </w:tc>
        <w:tc>
          <w:tcPr>
            <w:tcW w:w="4696" w:type="dxa"/>
            <w:tcBorders>
              <w:top w:val="single" w:sz="4" w:space="0" w:color="auto"/>
              <w:left w:val="nil"/>
              <w:bottom w:val="single" w:sz="4" w:space="0" w:color="auto"/>
              <w:right w:val="single" w:sz="4" w:space="0" w:color="auto"/>
            </w:tcBorders>
            <w:vAlign w:val="center"/>
          </w:tcPr>
          <w:p w:rsidR="009E007F" w:rsidRDefault="003E12D2">
            <w:pPr>
              <w:widowControl/>
              <w:jc w:val="center"/>
              <w:rPr>
                <w:rFonts w:ascii="宋体" w:hAnsi="宋体" w:cs="宋体"/>
                <w:b/>
                <w:bCs/>
                <w:kern w:val="0"/>
                <w:sz w:val="22"/>
              </w:rPr>
            </w:pPr>
            <w:r>
              <w:rPr>
                <w:rFonts w:ascii="宋体" w:hAnsi="宋体" w:cs="宋体" w:hint="eastAsia"/>
                <w:b/>
                <w:bCs/>
                <w:kern w:val="0"/>
                <w:sz w:val="22"/>
              </w:rPr>
              <w:t>价值（金额单位：万元）</w:t>
            </w:r>
          </w:p>
        </w:tc>
        <w:tc>
          <w:tcPr>
            <w:tcW w:w="2963" w:type="dxa"/>
            <w:tcBorders>
              <w:top w:val="single" w:sz="4" w:space="0" w:color="auto"/>
              <w:left w:val="nil"/>
              <w:bottom w:val="single" w:sz="4" w:space="0" w:color="auto"/>
              <w:right w:val="single" w:sz="4" w:space="0" w:color="auto"/>
            </w:tcBorders>
            <w:vAlign w:val="center"/>
          </w:tcPr>
          <w:p w:rsidR="009E007F" w:rsidRDefault="009E007F">
            <w:pPr>
              <w:widowControl/>
              <w:jc w:val="center"/>
              <w:rPr>
                <w:rFonts w:ascii="宋体" w:hAnsi="宋体" w:cs="宋体"/>
                <w:b/>
                <w:bCs/>
                <w:kern w:val="0"/>
                <w:sz w:val="22"/>
              </w:rPr>
            </w:pPr>
          </w:p>
        </w:tc>
      </w:tr>
      <w:tr w:rsidR="009E007F">
        <w:trPr>
          <w:trHeight w:val="645"/>
        </w:trPr>
        <w:tc>
          <w:tcPr>
            <w:tcW w:w="3922" w:type="dxa"/>
            <w:tcBorders>
              <w:top w:val="nil"/>
              <w:left w:val="single" w:sz="4" w:space="0" w:color="auto"/>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kern w:val="0"/>
                <w:sz w:val="22"/>
              </w:rPr>
              <w:t>资产总额</w:t>
            </w:r>
          </w:p>
        </w:tc>
        <w:tc>
          <w:tcPr>
            <w:tcW w:w="2368"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kern w:val="0"/>
                <w:sz w:val="22"/>
              </w:rPr>
              <w:t>——</w:t>
            </w:r>
          </w:p>
        </w:tc>
        <w:tc>
          <w:tcPr>
            <w:tcW w:w="4696"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color w:val="FF0000"/>
                <w:kern w:val="0"/>
                <w:sz w:val="22"/>
              </w:rPr>
            </w:pPr>
            <w:r>
              <w:rPr>
                <w:rFonts w:ascii="Times New Roman" w:eastAsia="仿宋" w:hAnsi="Times New Roman" w:hint="eastAsia"/>
                <w:color w:val="FF0000"/>
                <w:kern w:val="0"/>
                <w:sz w:val="22"/>
              </w:rPr>
              <w:t>1936.757815</w:t>
            </w:r>
          </w:p>
        </w:tc>
        <w:tc>
          <w:tcPr>
            <w:tcW w:w="2963" w:type="dxa"/>
            <w:tcBorders>
              <w:top w:val="nil"/>
              <w:left w:val="nil"/>
              <w:bottom w:val="single" w:sz="4" w:space="0" w:color="auto"/>
              <w:right w:val="single" w:sz="4" w:space="0" w:color="auto"/>
            </w:tcBorders>
            <w:vAlign w:val="center"/>
          </w:tcPr>
          <w:p w:rsidR="009E007F" w:rsidRDefault="009E007F">
            <w:pPr>
              <w:widowControl/>
              <w:jc w:val="center"/>
              <w:rPr>
                <w:rFonts w:ascii="Times New Roman" w:eastAsia="仿宋" w:hAnsi="Times New Roman"/>
                <w:color w:val="FF0000"/>
                <w:kern w:val="0"/>
                <w:sz w:val="22"/>
              </w:rPr>
            </w:pPr>
          </w:p>
        </w:tc>
      </w:tr>
      <w:tr w:rsidR="009E007F">
        <w:trPr>
          <w:trHeight w:val="645"/>
        </w:trPr>
        <w:tc>
          <w:tcPr>
            <w:tcW w:w="3922" w:type="dxa"/>
            <w:tcBorders>
              <w:top w:val="nil"/>
              <w:left w:val="single" w:sz="4" w:space="0" w:color="auto"/>
              <w:bottom w:val="single" w:sz="4" w:space="0" w:color="auto"/>
              <w:right w:val="single" w:sz="4" w:space="0" w:color="auto"/>
            </w:tcBorders>
            <w:vAlign w:val="center"/>
          </w:tcPr>
          <w:p w:rsidR="009E007F" w:rsidRDefault="003E12D2">
            <w:pPr>
              <w:widowControl/>
              <w:jc w:val="left"/>
              <w:rPr>
                <w:rFonts w:ascii="Times New Roman" w:eastAsia="仿宋" w:hAnsi="Times New Roman"/>
                <w:kern w:val="0"/>
                <w:sz w:val="22"/>
              </w:rPr>
            </w:pPr>
            <w:r>
              <w:rPr>
                <w:rFonts w:ascii="Times New Roman" w:eastAsia="仿宋" w:hAnsi="Times New Roman"/>
                <w:kern w:val="0"/>
                <w:sz w:val="22"/>
              </w:rPr>
              <w:t>1</w:t>
            </w:r>
            <w:r>
              <w:rPr>
                <w:rFonts w:ascii="Times New Roman" w:eastAsia="仿宋" w:hAnsi="Times New Roman"/>
                <w:kern w:val="0"/>
                <w:sz w:val="22"/>
              </w:rPr>
              <w:t>、房屋（平方米）</w:t>
            </w:r>
          </w:p>
        </w:tc>
        <w:tc>
          <w:tcPr>
            <w:tcW w:w="2368"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宋体" w:eastAsia="仿宋" w:hAnsi="宋体" w:cs="Arial" w:hint="eastAsia"/>
                <w:color w:val="000000"/>
                <w:kern w:val="0"/>
                <w:sz w:val="22"/>
                <w:szCs w:val="22"/>
              </w:rPr>
              <w:t>7645</w:t>
            </w:r>
          </w:p>
        </w:tc>
        <w:tc>
          <w:tcPr>
            <w:tcW w:w="4696"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Arial" w:eastAsia="仿宋" w:hAnsi="Arial" w:cs="Arial" w:hint="eastAsia"/>
                <w:kern w:val="0"/>
                <w:sz w:val="20"/>
                <w:szCs w:val="20"/>
              </w:rPr>
              <w:t>1530.1856</w:t>
            </w:r>
          </w:p>
        </w:tc>
        <w:tc>
          <w:tcPr>
            <w:tcW w:w="2963" w:type="dxa"/>
            <w:tcBorders>
              <w:top w:val="nil"/>
              <w:left w:val="nil"/>
              <w:bottom w:val="single" w:sz="4" w:space="0" w:color="auto"/>
              <w:right w:val="single" w:sz="4" w:space="0" w:color="auto"/>
            </w:tcBorders>
            <w:vAlign w:val="center"/>
          </w:tcPr>
          <w:p w:rsidR="009E007F" w:rsidRDefault="009E007F">
            <w:pPr>
              <w:widowControl/>
              <w:jc w:val="center"/>
              <w:rPr>
                <w:rFonts w:ascii="Arial" w:eastAsia="仿宋" w:hAnsi="Arial" w:cs="Arial"/>
                <w:kern w:val="0"/>
                <w:sz w:val="20"/>
                <w:szCs w:val="20"/>
              </w:rPr>
            </w:pPr>
          </w:p>
        </w:tc>
      </w:tr>
      <w:tr w:rsidR="009E007F">
        <w:trPr>
          <w:trHeight w:val="645"/>
        </w:trPr>
        <w:tc>
          <w:tcPr>
            <w:tcW w:w="3922" w:type="dxa"/>
            <w:tcBorders>
              <w:top w:val="nil"/>
              <w:left w:val="single" w:sz="4" w:space="0" w:color="auto"/>
              <w:bottom w:val="single" w:sz="4" w:space="0" w:color="auto"/>
              <w:right w:val="single" w:sz="4" w:space="0" w:color="auto"/>
            </w:tcBorders>
            <w:vAlign w:val="center"/>
          </w:tcPr>
          <w:p w:rsidR="009E007F" w:rsidRDefault="003E12D2">
            <w:pPr>
              <w:widowControl/>
              <w:jc w:val="left"/>
              <w:rPr>
                <w:rFonts w:ascii="Times New Roman" w:eastAsia="仿宋" w:hAnsi="Times New Roman"/>
                <w:kern w:val="0"/>
                <w:sz w:val="22"/>
              </w:rPr>
            </w:pPr>
            <w:r>
              <w:rPr>
                <w:rFonts w:ascii="Times New Roman" w:eastAsia="仿宋" w:hAnsi="Times New Roman"/>
                <w:kern w:val="0"/>
                <w:sz w:val="22"/>
              </w:rPr>
              <w:t>其中：办公用房（平方米）</w:t>
            </w:r>
          </w:p>
        </w:tc>
        <w:tc>
          <w:tcPr>
            <w:tcW w:w="2368"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hint="eastAsia"/>
                <w:kern w:val="0"/>
                <w:sz w:val="22"/>
              </w:rPr>
              <w:t>7645</w:t>
            </w:r>
          </w:p>
        </w:tc>
        <w:tc>
          <w:tcPr>
            <w:tcW w:w="4696"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Arial" w:eastAsia="仿宋" w:hAnsi="Arial" w:cs="Arial" w:hint="eastAsia"/>
                <w:kern w:val="0"/>
                <w:sz w:val="20"/>
                <w:szCs w:val="20"/>
              </w:rPr>
              <w:t>1530.1856</w:t>
            </w:r>
          </w:p>
        </w:tc>
        <w:tc>
          <w:tcPr>
            <w:tcW w:w="2963" w:type="dxa"/>
            <w:tcBorders>
              <w:top w:val="nil"/>
              <w:left w:val="nil"/>
              <w:bottom w:val="single" w:sz="4" w:space="0" w:color="auto"/>
              <w:right w:val="single" w:sz="4" w:space="0" w:color="auto"/>
            </w:tcBorders>
            <w:vAlign w:val="center"/>
          </w:tcPr>
          <w:p w:rsidR="009E007F" w:rsidRDefault="009E007F">
            <w:pPr>
              <w:widowControl/>
              <w:jc w:val="center"/>
              <w:rPr>
                <w:rFonts w:ascii="Arial" w:eastAsia="仿宋" w:hAnsi="Arial" w:cs="Arial"/>
                <w:kern w:val="0"/>
                <w:sz w:val="20"/>
                <w:szCs w:val="20"/>
              </w:rPr>
            </w:pPr>
          </w:p>
        </w:tc>
      </w:tr>
      <w:tr w:rsidR="009E007F">
        <w:trPr>
          <w:trHeight w:val="645"/>
        </w:trPr>
        <w:tc>
          <w:tcPr>
            <w:tcW w:w="3922" w:type="dxa"/>
            <w:tcBorders>
              <w:top w:val="nil"/>
              <w:left w:val="single" w:sz="4" w:space="0" w:color="auto"/>
              <w:bottom w:val="single" w:sz="4" w:space="0" w:color="auto"/>
              <w:right w:val="single" w:sz="4" w:space="0" w:color="auto"/>
            </w:tcBorders>
            <w:vAlign w:val="center"/>
          </w:tcPr>
          <w:p w:rsidR="009E007F" w:rsidRDefault="003E12D2">
            <w:pPr>
              <w:widowControl/>
              <w:jc w:val="left"/>
              <w:rPr>
                <w:rFonts w:ascii="Times New Roman" w:eastAsia="仿宋" w:hAnsi="Times New Roman"/>
                <w:kern w:val="0"/>
                <w:sz w:val="22"/>
              </w:rPr>
            </w:pPr>
            <w:r>
              <w:rPr>
                <w:rFonts w:ascii="Times New Roman" w:eastAsia="仿宋" w:hAnsi="Times New Roman"/>
                <w:kern w:val="0"/>
                <w:sz w:val="22"/>
              </w:rPr>
              <w:t>2</w:t>
            </w:r>
            <w:r>
              <w:rPr>
                <w:rFonts w:ascii="Times New Roman" w:eastAsia="仿宋" w:hAnsi="Times New Roman"/>
                <w:kern w:val="0"/>
                <w:sz w:val="22"/>
              </w:rPr>
              <w:t>、车辆（台、辆）</w:t>
            </w:r>
          </w:p>
        </w:tc>
        <w:tc>
          <w:tcPr>
            <w:tcW w:w="2368"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hint="eastAsia"/>
                <w:kern w:val="0"/>
                <w:sz w:val="22"/>
              </w:rPr>
              <w:t>3</w:t>
            </w:r>
          </w:p>
        </w:tc>
        <w:tc>
          <w:tcPr>
            <w:tcW w:w="4696"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hint="eastAsia"/>
                <w:kern w:val="0"/>
                <w:sz w:val="22"/>
              </w:rPr>
              <w:t>21.1</w:t>
            </w:r>
          </w:p>
        </w:tc>
        <w:tc>
          <w:tcPr>
            <w:tcW w:w="2963" w:type="dxa"/>
            <w:tcBorders>
              <w:top w:val="nil"/>
              <w:left w:val="nil"/>
              <w:bottom w:val="single" w:sz="4" w:space="0" w:color="auto"/>
              <w:right w:val="single" w:sz="4" w:space="0" w:color="auto"/>
            </w:tcBorders>
            <w:vAlign w:val="center"/>
          </w:tcPr>
          <w:p w:rsidR="009E007F" w:rsidRDefault="009E007F">
            <w:pPr>
              <w:widowControl/>
              <w:jc w:val="center"/>
              <w:rPr>
                <w:rFonts w:ascii="Times New Roman" w:eastAsia="仿宋" w:hAnsi="Times New Roman"/>
                <w:kern w:val="0"/>
                <w:sz w:val="22"/>
              </w:rPr>
            </w:pPr>
          </w:p>
        </w:tc>
      </w:tr>
      <w:tr w:rsidR="009E007F">
        <w:trPr>
          <w:trHeight w:val="645"/>
        </w:trPr>
        <w:tc>
          <w:tcPr>
            <w:tcW w:w="3922" w:type="dxa"/>
            <w:tcBorders>
              <w:top w:val="nil"/>
              <w:left w:val="single" w:sz="4" w:space="0" w:color="auto"/>
              <w:bottom w:val="single" w:sz="4" w:space="0" w:color="auto"/>
              <w:right w:val="single" w:sz="4" w:space="0" w:color="auto"/>
            </w:tcBorders>
            <w:vAlign w:val="center"/>
          </w:tcPr>
          <w:p w:rsidR="009E007F" w:rsidRDefault="003E12D2">
            <w:pPr>
              <w:widowControl/>
              <w:jc w:val="left"/>
              <w:rPr>
                <w:rFonts w:ascii="Times New Roman" w:eastAsia="仿宋" w:hAnsi="Times New Roman"/>
                <w:kern w:val="0"/>
                <w:sz w:val="22"/>
              </w:rPr>
            </w:pPr>
            <w:r>
              <w:rPr>
                <w:rFonts w:ascii="Times New Roman" w:eastAsia="仿宋" w:hAnsi="Times New Roman"/>
                <w:kern w:val="0"/>
                <w:sz w:val="22"/>
              </w:rPr>
              <w:t>3</w:t>
            </w:r>
            <w:r>
              <w:rPr>
                <w:rFonts w:ascii="Times New Roman" w:eastAsia="仿宋" w:hAnsi="Times New Roman"/>
                <w:kern w:val="0"/>
                <w:sz w:val="22"/>
              </w:rPr>
              <w:t>、单价在</w:t>
            </w:r>
            <w:r>
              <w:rPr>
                <w:rFonts w:ascii="Times New Roman" w:eastAsia="仿宋" w:hAnsi="Times New Roman"/>
                <w:kern w:val="0"/>
                <w:sz w:val="22"/>
              </w:rPr>
              <w:t>20</w:t>
            </w:r>
            <w:r>
              <w:rPr>
                <w:rFonts w:ascii="Times New Roman" w:eastAsia="仿宋" w:hAnsi="Times New Roman"/>
                <w:kern w:val="0"/>
                <w:sz w:val="22"/>
              </w:rPr>
              <w:t>万元以上设备</w:t>
            </w:r>
          </w:p>
        </w:tc>
        <w:tc>
          <w:tcPr>
            <w:tcW w:w="2368"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kern w:val="0"/>
                <w:sz w:val="22"/>
              </w:rPr>
              <w:t>——</w:t>
            </w:r>
          </w:p>
        </w:tc>
        <w:tc>
          <w:tcPr>
            <w:tcW w:w="4696"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kern w:val="0"/>
                <w:sz w:val="22"/>
              </w:rPr>
              <w:t>——</w:t>
            </w:r>
          </w:p>
        </w:tc>
        <w:tc>
          <w:tcPr>
            <w:tcW w:w="2963" w:type="dxa"/>
            <w:tcBorders>
              <w:top w:val="nil"/>
              <w:left w:val="nil"/>
              <w:bottom w:val="single" w:sz="4" w:space="0" w:color="auto"/>
              <w:right w:val="single" w:sz="4" w:space="0" w:color="auto"/>
            </w:tcBorders>
            <w:vAlign w:val="center"/>
          </w:tcPr>
          <w:p w:rsidR="009E007F" w:rsidRDefault="009E007F">
            <w:pPr>
              <w:widowControl/>
              <w:jc w:val="center"/>
              <w:rPr>
                <w:rFonts w:ascii="Times New Roman" w:eastAsia="仿宋" w:hAnsi="Times New Roman"/>
                <w:kern w:val="0"/>
                <w:sz w:val="22"/>
              </w:rPr>
            </w:pPr>
          </w:p>
        </w:tc>
      </w:tr>
      <w:tr w:rsidR="009E007F">
        <w:trPr>
          <w:trHeight w:val="645"/>
        </w:trPr>
        <w:tc>
          <w:tcPr>
            <w:tcW w:w="3922" w:type="dxa"/>
            <w:tcBorders>
              <w:top w:val="nil"/>
              <w:left w:val="single" w:sz="4" w:space="0" w:color="auto"/>
              <w:bottom w:val="single" w:sz="4" w:space="0" w:color="auto"/>
              <w:right w:val="single" w:sz="4" w:space="0" w:color="auto"/>
            </w:tcBorders>
            <w:vAlign w:val="center"/>
          </w:tcPr>
          <w:p w:rsidR="009E007F" w:rsidRDefault="003E12D2">
            <w:pPr>
              <w:widowControl/>
              <w:jc w:val="left"/>
              <w:rPr>
                <w:rFonts w:ascii="Times New Roman" w:eastAsia="仿宋" w:hAnsi="Times New Roman"/>
                <w:kern w:val="0"/>
                <w:sz w:val="22"/>
              </w:rPr>
            </w:pPr>
            <w:r>
              <w:rPr>
                <w:rFonts w:ascii="Times New Roman" w:eastAsia="仿宋" w:hAnsi="Times New Roman"/>
                <w:kern w:val="0"/>
                <w:sz w:val="22"/>
              </w:rPr>
              <w:t>4</w:t>
            </w:r>
            <w:r>
              <w:rPr>
                <w:rFonts w:ascii="Times New Roman" w:eastAsia="仿宋" w:hAnsi="Times New Roman"/>
                <w:kern w:val="0"/>
                <w:sz w:val="22"/>
              </w:rPr>
              <w:t>、其他固定资产</w:t>
            </w:r>
          </w:p>
        </w:tc>
        <w:tc>
          <w:tcPr>
            <w:tcW w:w="2368"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kern w:val="0"/>
                <w:sz w:val="22"/>
              </w:rPr>
              <w:t>——</w:t>
            </w:r>
          </w:p>
        </w:tc>
        <w:tc>
          <w:tcPr>
            <w:tcW w:w="4696" w:type="dxa"/>
            <w:tcBorders>
              <w:top w:val="nil"/>
              <w:left w:val="nil"/>
              <w:bottom w:val="single" w:sz="4" w:space="0" w:color="auto"/>
              <w:right w:val="single" w:sz="4" w:space="0" w:color="auto"/>
            </w:tcBorders>
            <w:vAlign w:val="center"/>
          </w:tcPr>
          <w:p w:rsidR="009E007F" w:rsidRDefault="003E12D2">
            <w:pPr>
              <w:widowControl/>
              <w:jc w:val="center"/>
              <w:rPr>
                <w:rFonts w:ascii="Times New Roman" w:eastAsia="仿宋" w:hAnsi="Times New Roman"/>
                <w:kern w:val="0"/>
                <w:sz w:val="22"/>
              </w:rPr>
            </w:pPr>
            <w:r>
              <w:rPr>
                <w:rFonts w:ascii="Times New Roman" w:eastAsia="仿宋" w:hAnsi="Times New Roman" w:hint="eastAsia"/>
                <w:kern w:val="0"/>
                <w:sz w:val="22"/>
              </w:rPr>
              <w:t>385.472215</w:t>
            </w:r>
          </w:p>
        </w:tc>
        <w:tc>
          <w:tcPr>
            <w:tcW w:w="2963" w:type="dxa"/>
            <w:tcBorders>
              <w:top w:val="nil"/>
              <w:left w:val="nil"/>
              <w:bottom w:val="single" w:sz="4" w:space="0" w:color="auto"/>
              <w:right w:val="single" w:sz="4" w:space="0" w:color="auto"/>
            </w:tcBorders>
            <w:vAlign w:val="center"/>
          </w:tcPr>
          <w:p w:rsidR="009E007F" w:rsidRDefault="009E007F">
            <w:pPr>
              <w:widowControl/>
              <w:jc w:val="center"/>
              <w:rPr>
                <w:rFonts w:ascii="Times New Roman" w:eastAsia="仿宋" w:hAnsi="Times New Roman"/>
                <w:kern w:val="0"/>
                <w:sz w:val="22"/>
              </w:rPr>
            </w:pPr>
          </w:p>
        </w:tc>
      </w:tr>
    </w:tbl>
    <w:p w:rsidR="009E007F" w:rsidRDefault="003E12D2">
      <w:pPr>
        <w:autoSpaceDE w:val="0"/>
        <w:autoSpaceDN w:val="0"/>
        <w:ind w:firstLineChars="200" w:firstLine="640"/>
        <w:rPr>
          <w:rFonts w:ascii="黑体" w:eastAsia="黑体" w:hAnsi="黑体"/>
          <w:bCs/>
          <w:color w:val="000000"/>
          <w:sz w:val="32"/>
        </w:rPr>
      </w:pPr>
      <w:r>
        <w:rPr>
          <w:rFonts w:ascii="黑体" w:eastAsia="黑体" w:hAnsi="黑体" w:hint="eastAsia"/>
          <w:bCs/>
          <w:color w:val="000000"/>
          <w:sz w:val="32"/>
        </w:rPr>
        <w:t>八、名词解释</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1</w:t>
      </w:r>
      <w:r>
        <w:rPr>
          <w:rFonts w:ascii="方正书宋_GBK" w:eastAsia="方正书宋_GBK" w:hint="eastAsia"/>
          <w:sz w:val="28"/>
          <w:szCs w:val="28"/>
        </w:rPr>
        <w:t>、一般</w:t>
      </w:r>
      <w:proofErr w:type="gramStart"/>
      <w:r>
        <w:rPr>
          <w:rFonts w:ascii="方正书宋_GBK" w:eastAsia="方正书宋_GBK" w:hint="eastAsia"/>
          <w:sz w:val="28"/>
          <w:szCs w:val="28"/>
        </w:rPr>
        <w:t>共预算</w:t>
      </w:r>
      <w:proofErr w:type="gramEnd"/>
      <w:r>
        <w:rPr>
          <w:rFonts w:ascii="方正书宋_GBK" w:eastAsia="方正书宋_GBK" w:hint="eastAsia"/>
          <w:sz w:val="28"/>
          <w:szCs w:val="28"/>
        </w:rPr>
        <w:t>拨款收入：指县级财政当年拨付的资金。</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2</w:t>
      </w:r>
      <w:r>
        <w:rPr>
          <w:rFonts w:ascii="方正书宋_GBK" w:eastAsia="方正书宋_GBK" w:hint="eastAsia"/>
          <w:sz w:val="28"/>
          <w:szCs w:val="28"/>
        </w:rPr>
        <w:t>、事业收入：指事业单位开展专业业务活动及辅助活动所取得的收入。</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3</w:t>
      </w:r>
      <w:r>
        <w:rPr>
          <w:rFonts w:ascii="方正书宋_GBK" w:eastAsia="方正书宋_GBK" w:hint="eastAsia"/>
          <w:sz w:val="28"/>
          <w:szCs w:val="28"/>
        </w:rPr>
        <w:t>、其他收入：指除上述“财政拨款收入”、“事业收入”等以外的收入。</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4</w:t>
      </w:r>
      <w:r>
        <w:rPr>
          <w:rFonts w:ascii="方正书宋_GBK" w:eastAsia="方正书宋_GBK" w:hint="eastAsia"/>
          <w:sz w:val="28"/>
          <w:szCs w:val="28"/>
        </w:rPr>
        <w:t>、基本支出：指为保障机构正常运转、完成日常工作任务而发生的人员支出和公用支出。</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5</w:t>
      </w:r>
      <w:r>
        <w:rPr>
          <w:rFonts w:ascii="方正书宋_GBK" w:eastAsia="方正书宋_GBK" w:hint="eastAsia"/>
          <w:sz w:val="28"/>
          <w:szCs w:val="28"/>
        </w:rPr>
        <w:t>、项目支出：指在基本支出之外为完成特定行政任务和事业发展目标所发生的支出。</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6</w:t>
      </w:r>
      <w:r>
        <w:rPr>
          <w:rFonts w:ascii="方正书宋_GBK" w:eastAsia="方正书宋_GBK" w:hint="eastAsia"/>
          <w:sz w:val="28"/>
          <w:szCs w:val="28"/>
        </w:rPr>
        <w:t>、上缴上级支出：指所属单位上缴上级的支出。</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7</w:t>
      </w:r>
      <w:r>
        <w:rPr>
          <w:rFonts w:ascii="方正书宋_GBK" w:eastAsia="方正书宋_GBK" w:hint="eastAsia"/>
          <w:sz w:val="28"/>
          <w:szCs w:val="28"/>
        </w:rPr>
        <w:t>、“三公”经费：纳入县级财政预算管理的“三公”经费，是指县级部门用财政拨款安排的因公出国（境）费、公务用车购置及运行费和公务接待费。其中，因公出国（境）</w:t>
      </w:r>
      <w:proofErr w:type="gramStart"/>
      <w:r>
        <w:rPr>
          <w:rFonts w:ascii="方正书宋_GBK" w:eastAsia="方正书宋_GBK" w:hint="eastAsia"/>
          <w:sz w:val="28"/>
          <w:szCs w:val="28"/>
        </w:rPr>
        <w:t>费反映</w:t>
      </w:r>
      <w:proofErr w:type="gramEnd"/>
      <w:r>
        <w:rPr>
          <w:rFonts w:ascii="方正书宋_GBK" w:eastAsia="方正书宋_GBK" w:hint="eastAsia"/>
          <w:sz w:val="28"/>
          <w:szCs w:val="28"/>
        </w:rPr>
        <w:t>单位公务出国（境）的住宿费、旅费、伙食补助费、杂费、培训费等支出；公务用车购置及运行</w:t>
      </w:r>
      <w:proofErr w:type="gramStart"/>
      <w:r>
        <w:rPr>
          <w:rFonts w:ascii="方正书宋_GBK" w:eastAsia="方正书宋_GBK" w:hint="eastAsia"/>
          <w:sz w:val="28"/>
          <w:szCs w:val="28"/>
        </w:rPr>
        <w:t>费反映</w:t>
      </w:r>
      <w:proofErr w:type="gramEnd"/>
      <w:r>
        <w:rPr>
          <w:rFonts w:ascii="方正书宋_GBK" w:eastAsia="方正书宋_GBK" w:hint="eastAsia"/>
          <w:sz w:val="28"/>
          <w:szCs w:val="28"/>
        </w:rPr>
        <w:t>单位公务用车购置费及租用费、燃料费、维修费、过路过桥费、保险费、安全奖励费用等支出；公务接待</w:t>
      </w:r>
      <w:proofErr w:type="gramStart"/>
      <w:r>
        <w:rPr>
          <w:rFonts w:ascii="方正书宋_GBK" w:eastAsia="方正书宋_GBK" w:hint="eastAsia"/>
          <w:sz w:val="28"/>
          <w:szCs w:val="28"/>
        </w:rPr>
        <w:t>费反映</w:t>
      </w:r>
      <w:proofErr w:type="gramEnd"/>
      <w:r>
        <w:rPr>
          <w:rFonts w:ascii="方正书宋_GBK" w:eastAsia="方正书宋_GBK" w:hint="eastAsia"/>
          <w:sz w:val="28"/>
          <w:szCs w:val="28"/>
        </w:rPr>
        <w:t>单位按规定开支的各类公务接待支出。</w:t>
      </w:r>
    </w:p>
    <w:p w:rsidR="009E007F" w:rsidRDefault="003E12D2">
      <w:pPr>
        <w:ind w:firstLineChars="200" w:firstLine="560"/>
        <w:rPr>
          <w:rFonts w:ascii="方正书宋_GBK" w:eastAsia="方正书宋_GBK"/>
          <w:sz w:val="28"/>
          <w:szCs w:val="28"/>
        </w:rPr>
      </w:pPr>
      <w:r>
        <w:rPr>
          <w:rFonts w:ascii="方正书宋_GBK" w:eastAsia="方正书宋_GBK"/>
          <w:sz w:val="28"/>
          <w:szCs w:val="28"/>
        </w:rPr>
        <w:t>8</w:t>
      </w:r>
      <w:r>
        <w:rPr>
          <w:rFonts w:ascii="方正书宋_GBK" w:eastAsia="方正书宋_GBK" w:hint="eastAsia"/>
          <w:sz w:val="28"/>
          <w:szCs w:val="28"/>
        </w:rPr>
        <w:t>、机关运行经费</w:t>
      </w:r>
      <w:r>
        <w:rPr>
          <w:rFonts w:ascii="方正书宋_GBK" w:eastAsia="方正书宋_GBK" w:hint="eastAsia"/>
          <w:sz w:val="28"/>
          <w:szCs w:val="28"/>
        </w:rPr>
        <w:t>,</w:t>
      </w:r>
      <w:r>
        <w:rPr>
          <w:rFonts w:ascii="方正书宋_GBK" w:eastAsia="方正书宋_GBK" w:hint="eastAsia"/>
          <w:sz w:val="28"/>
          <w:szCs w:val="28"/>
        </w:rPr>
        <w:t>是指各部门的公用经费</w:t>
      </w:r>
      <w:r>
        <w:rPr>
          <w:rFonts w:ascii="方正书宋_GBK" w:eastAsia="方正书宋_GBK" w:hint="eastAsia"/>
          <w:sz w:val="28"/>
          <w:szCs w:val="28"/>
        </w:rPr>
        <w:t>,</w:t>
      </w:r>
      <w:r>
        <w:rPr>
          <w:rFonts w:ascii="方正书宋_GBK" w:eastAsia="方正书宋_GBK" w:hint="eastAsia"/>
          <w:sz w:val="28"/>
          <w:szCs w:val="28"/>
        </w:rPr>
        <w:t>包括办公及印刷费、邮电费、差旅费、会议费、福利费、日常维修费、专用材料及一般设备购置费、办</w:t>
      </w:r>
      <w:r>
        <w:rPr>
          <w:rFonts w:ascii="方正书宋_GBK" w:eastAsia="方正书宋_GBK" w:hint="eastAsia"/>
          <w:sz w:val="28"/>
          <w:szCs w:val="28"/>
        </w:rPr>
        <w:t>公用房水电费、办公用房取暖费、办公用房物业管理费、公务用车运行维护费及其他费用。</w:t>
      </w:r>
    </w:p>
    <w:p w:rsidR="009E007F" w:rsidRDefault="003E12D2">
      <w:pPr>
        <w:autoSpaceDE w:val="0"/>
        <w:autoSpaceDN w:val="0"/>
        <w:ind w:firstLineChars="200" w:firstLine="640"/>
        <w:rPr>
          <w:rFonts w:ascii="黑体" w:eastAsia="黑体" w:hAnsi="黑体"/>
          <w:bCs/>
          <w:color w:val="000000"/>
          <w:sz w:val="32"/>
        </w:rPr>
      </w:pPr>
      <w:r>
        <w:rPr>
          <w:rFonts w:ascii="黑体" w:eastAsia="黑体" w:hAnsi="黑体" w:hint="eastAsia"/>
          <w:bCs/>
          <w:color w:val="000000"/>
          <w:sz w:val="32"/>
        </w:rPr>
        <w:t>九、其他需说明事项</w:t>
      </w:r>
      <w:bookmarkStart w:id="4" w:name="_GoBack"/>
      <w:bookmarkEnd w:id="4"/>
    </w:p>
    <w:p w:rsidR="009E007F" w:rsidRDefault="003E12D2">
      <w:pPr>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我部门</w:t>
      </w:r>
      <w:proofErr w:type="gramEnd"/>
      <w:r>
        <w:rPr>
          <w:rFonts w:ascii="仿宋_GB2312" w:eastAsia="仿宋_GB2312" w:hAnsi="Times New Roman" w:hint="eastAsia"/>
          <w:sz w:val="32"/>
          <w:szCs w:val="32"/>
        </w:rPr>
        <w:t>无其他需要说明的事项。</w:t>
      </w:r>
    </w:p>
    <w:sectPr w:rsidR="009E007F" w:rsidSect="009E007F">
      <w:pgSz w:w="16838" w:h="11906" w:orient="landscape"/>
      <w:pgMar w:top="1797" w:right="1497" w:bottom="1797" w:left="149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7F" w:rsidRDefault="009E007F" w:rsidP="009E007F">
      <w:pPr>
        <w:ind w:firstLine="420"/>
      </w:pPr>
      <w:r>
        <w:separator/>
      </w:r>
    </w:p>
  </w:endnote>
  <w:endnote w:type="continuationSeparator" w:id="1">
    <w:p w:rsidR="009E007F" w:rsidRDefault="009E007F" w:rsidP="009E007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7F" w:rsidRDefault="009E007F" w:rsidP="009E007F">
      <w:pPr>
        <w:ind w:firstLine="420"/>
      </w:pPr>
      <w:r>
        <w:separator/>
      </w:r>
    </w:p>
  </w:footnote>
  <w:footnote w:type="continuationSeparator" w:id="1">
    <w:p w:rsidR="009E007F" w:rsidRDefault="009E007F" w:rsidP="009E007F">
      <w:pPr>
        <w:ind w:firstLine="420"/>
      </w:pPr>
      <w:r>
        <w:continuationSeparator/>
      </w:r>
    </w:p>
  </w:footnote>
  <w:footnote w:id="2">
    <w:p w:rsidR="00A044E7" w:rsidRDefault="00A044E7" w:rsidP="00A044E7">
      <w:pPr>
        <w:pStyle w:val="a5"/>
        <w:rPr>
          <w:rFonts w:hint="eastAsia"/>
        </w:rPr>
      </w:pPr>
      <w:r w:rsidRPr="005C5CB8">
        <w:rPr>
          <w:rStyle w:val="a7"/>
        </w:rPr>
        <w:sym w:font="Symbol" w:char="F020"/>
      </w:r>
      <w:r w:rsidRPr="005C5CB8">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2A0"/>
    <w:rsid w:val="0008370D"/>
    <w:rsid w:val="00087E11"/>
    <w:rsid w:val="000B2158"/>
    <w:rsid w:val="000B7B64"/>
    <w:rsid w:val="000F50A2"/>
    <w:rsid w:val="001C02CF"/>
    <w:rsid w:val="001E34F0"/>
    <w:rsid w:val="00255A82"/>
    <w:rsid w:val="00260973"/>
    <w:rsid w:val="002715A4"/>
    <w:rsid w:val="002B1C46"/>
    <w:rsid w:val="002C44CA"/>
    <w:rsid w:val="00303292"/>
    <w:rsid w:val="00326076"/>
    <w:rsid w:val="00331D5A"/>
    <w:rsid w:val="003555E6"/>
    <w:rsid w:val="003C12A0"/>
    <w:rsid w:val="003C4A6D"/>
    <w:rsid w:val="003D7578"/>
    <w:rsid w:val="003E0720"/>
    <w:rsid w:val="003E12D2"/>
    <w:rsid w:val="003E2F14"/>
    <w:rsid w:val="004012F7"/>
    <w:rsid w:val="00425F2C"/>
    <w:rsid w:val="004464A4"/>
    <w:rsid w:val="004E0931"/>
    <w:rsid w:val="00505FC7"/>
    <w:rsid w:val="00521220"/>
    <w:rsid w:val="005314F6"/>
    <w:rsid w:val="005B5EDC"/>
    <w:rsid w:val="00606758"/>
    <w:rsid w:val="006071E0"/>
    <w:rsid w:val="00613F2E"/>
    <w:rsid w:val="00622056"/>
    <w:rsid w:val="00743AD8"/>
    <w:rsid w:val="0075535D"/>
    <w:rsid w:val="00766936"/>
    <w:rsid w:val="00771676"/>
    <w:rsid w:val="007B4437"/>
    <w:rsid w:val="007B4D36"/>
    <w:rsid w:val="007D72FC"/>
    <w:rsid w:val="00825FF0"/>
    <w:rsid w:val="008B24F8"/>
    <w:rsid w:val="008E5121"/>
    <w:rsid w:val="009E007F"/>
    <w:rsid w:val="00A044E7"/>
    <w:rsid w:val="00A534FC"/>
    <w:rsid w:val="00A96637"/>
    <w:rsid w:val="00AA24A5"/>
    <w:rsid w:val="00BC681D"/>
    <w:rsid w:val="00C1265F"/>
    <w:rsid w:val="00C3723F"/>
    <w:rsid w:val="00D17117"/>
    <w:rsid w:val="00D51DC9"/>
    <w:rsid w:val="00E047EA"/>
    <w:rsid w:val="00E17C2E"/>
    <w:rsid w:val="00E640D8"/>
    <w:rsid w:val="00FD751E"/>
    <w:rsid w:val="04E172CE"/>
    <w:rsid w:val="099E4BC9"/>
    <w:rsid w:val="0B70594A"/>
    <w:rsid w:val="0EF0183B"/>
    <w:rsid w:val="10E40247"/>
    <w:rsid w:val="115135FC"/>
    <w:rsid w:val="118C10DC"/>
    <w:rsid w:val="120B7913"/>
    <w:rsid w:val="13482553"/>
    <w:rsid w:val="144650C8"/>
    <w:rsid w:val="1BB024E6"/>
    <w:rsid w:val="1E0F4A0D"/>
    <w:rsid w:val="1F71654B"/>
    <w:rsid w:val="20A37D8F"/>
    <w:rsid w:val="27C62709"/>
    <w:rsid w:val="280C1619"/>
    <w:rsid w:val="285E4149"/>
    <w:rsid w:val="287037B6"/>
    <w:rsid w:val="287B39E5"/>
    <w:rsid w:val="28A545D8"/>
    <w:rsid w:val="298B5745"/>
    <w:rsid w:val="298F2165"/>
    <w:rsid w:val="2B3A24D7"/>
    <w:rsid w:val="308722CB"/>
    <w:rsid w:val="316B562D"/>
    <w:rsid w:val="334D7D48"/>
    <w:rsid w:val="344D2E1E"/>
    <w:rsid w:val="363E1C1E"/>
    <w:rsid w:val="36C52475"/>
    <w:rsid w:val="39EB6298"/>
    <w:rsid w:val="3CAE6DA0"/>
    <w:rsid w:val="415F1C2E"/>
    <w:rsid w:val="42F22E24"/>
    <w:rsid w:val="44A5493C"/>
    <w:rsid w:val="46C5688B"/>
    <w:rsid w:val="4759257C"/>
    <w:rsid w:val="48947974"/>
    <w:rsid w:val="4CE30403"/>
    <w:rsid w:val="4E5C6FD0"/>
    <w:rsid w:val="52734FBB"/>
    <w:rsid w:val="549B3C73"/>
    <w:rsid w:val="59F902B1"/>
    <w:rsid w:val="5BF3153E"/>
    <w:rsid w:val="5D323F58"/>
    <w:rsid w:val="5D6B5256"/>
    <w:rsid w:val="5E1B6575"/>
    <w:rsid w:val="5F145E5F"/>
    <w:rsid w:val="61BE12E5"/>
    <w:rsid w:val="62345E2C"/>
    <w:rsid w:val="63FD3E76"/>
    <w:rsid w:val="65546051"/>
    <w:rsid w:val="67C7486C"/>
    <w:rsid w:val="69A5768E"/>
    <w:rsid w:val="6DC97ACC"/>
    <w:rsid w:val="6DD76997"/>
    <w:rsid w:val="70C446EE"/>
    <w:rsid w:val="718C5098"/>
    <w:rsid w:val="799E00B4"/>
    <w:rsid w:val="7A6A35B6"/>
    <w:rsid w:val="7A826FE1"/>
    <w:rsid w:val="7C70533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unhideWhenUsed="0"/>
    <w:lsdException w:name="header" w:unhideWhenUsed="0" w:qFormat="1"/>
    <w:lsdException w:name="footer" w:unhideWhenUsed="0" w:qFormat="1"/>
    <w:lsdException w:name="caption" w:locked="1" w:uiPriority="0" w:qFormat="1"/>
    <w:lsdException w:name="footnote reference" w:uiPriority="0" w:unhideWhenUsed="0" w:qFormat="1"/>
    <w:lsdException w:name="page number" w:semiHidden="0" w:uiPriority="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7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9E007F"/>
    <w:pPr>
      <w:tabs>
        <w:tab w:val="center" w:pos="4153"/>
        <w:tab w:val="right" w:pos="8306"/>
      </w:tabs>
      <w:snapToGrid w:val="0"/>
      <w:jc w:val="left"/>
    </w:pPr>
    <w:rPr>
      <w:sz w:val="18"/>
      <w:szCs w:val="18"/>
    </w:rPr>
  </w:style>
  <w:style w:type="paragraph" w:styleId="a4">
    <w:name w:val="header"/>
    <w:basedOn w:val="a"/>
    <w:link w:val="Char0"/>
    <w:uiPriority w:val="99"/>
    <w:semiHidden/>
    <w:qFormat/>
    <w:rsid w:val="009E007F"/>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rsid w:val="009E007F"/>
    <w:pPr>
      <w:snapToGrid w:val="0"/>
      <w:jc w:val="left"/>
    </w:pPr>
    <w:rPr>
      <w:sz w:val="18"/>
      <w:szCs w:val="18"/>
    </w:rPr>
  </w:style>
  <w:style w:type="character" w:styleId="a6">
    <w:name w:val="page number"/>
    <w:basedOn w:val="a0"/>
    <w:qFormat/>
    <w:rsid w:val="009E007F"/>
  </w:style>
  <w:style w:type="character" w:styleId="a7">
    <w:name w:val="footnote reference"/>
    <w:basedOn w:val="a0"/>
    <w:semiHidden/>
    <w:qFormat/>
    <w:rsid w:val="009E007F"/>
    <w:rPr>
      <w:vertAlign w:val="superscript"/>
    </w:rPr>
  </w:style>
  <w:style w:type="character" w:customStyle="1" w:styleId="Char0">
    <w:name w:val="页眉 Char"/>
    <w:basedOn w:val="a0"/>
    <w:link w:val="a4"/>
    <w:uiPriority w:val="99"/>
    <w:semiHidden/>
    <w:qFormat/>
    <w:locked/>
    <w:rsid w:val="009E007F"/>
    <w:rPr>
      <w:rFonts w:cs="Times New Roman"/>
      <w:sz w:val="18"/>
      <w:szCs w:val="18"/>
    </w:rPr>
  </w:style>
  <w:style w:type="character" w:customStyle="1" w:styleId="Char">
    <w:name w:val="页脚 Char"/>
    <w:basedOn w:val="a0"/>
    <w:link w:val="a3"/>
    <w:uiPriority w:val="99"/>
    <w:semiHidden/>
    <w:qFormat/>
    <w:locked/>
    <w:rsid w:val="009E007F"/>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9B899-D9AC-4F25-B3B2-F0F27EA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9720</Words>
  <Characters>1562</Characters>
  <Application>Microsoft Office Word</Application>
  <DocSecurity>0</DocSecurity>
  <Lines>13</Lines>
  <Paragraphs>22</Paragraphs>
  <ScaleCrop>false</ScaleCrop>
  <Company>MXWL</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8</cp:revision>
  <cp:lastPrinted>2019-02-21T02:45:00Z</cp:lastPrinted>
  <dcterms:created xsi:type="dcterms:W3CDTF">2018-01-26T02:59:00Z</dcterms:created>
  <dcterms:modified xsi:type="dcterms:W3CDTF">2019-02-21T06:36:00Z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