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9C6" w:rsidRDefault="00513689">
      <w:pPr>
        <w:jc w:val="center"/>
        <w:rPr>
          <w:b/>
          <w:sz w:val="48"/>
          <w:szCs w:val="48"/>
        </w:rPr>
      </w:pPr>
      <w:r>
        <w:rPr>
          <w:rFonts w:hint="eastAsia"/>
          <w:b/>
          <w:sz w:val="48"/>
          <w:szCs w:val="48"/>
        </w:rPr>
        <w:t>临西县供销社</w:t>
      </w:r>
    </w:p>
    <w:p w:rsidR="00F029C6" w:rsidRDefault="00513689">
      <w:pPr>
        <w:jc w:val="center"/>
        <w:rPr>
          <w:b/>
          <w:sz w:val="52"/>
          <w:szCs w:val="52"/>
        </w:rPr>
      </w:pPr>
      <w:r>
        <w:rPr>
          <w:b/>
          <w:sz w:val="48"/>
          <w:szCs w:val="48"/>
        </w:rPr>
        <w:t>201</w:t>
      </w:r>
      <w:r>
        <w:rPr>
          <w:rFonts w:hint="eastAsia"/>
          <w:b/>
          <w:sz w:val="48"/>
          <w:szCs w:val="48"/>
        </w:rPr>
        <w:t>9</w:t>
      </w:r>
      <w:r>
        <w:rPr>
          <w:rFonts w:hint="eastAsia"/>
          <w:b/>
          <w:sz w:val="48"/>
          <w:szCs w:val="48"/>
        </w:rPr>
        <w:t>年部门预算公开情况说</w:t>
      </w:r>
      <w:r>
        <w:rPr>
          <w:rFonts w:hint="eastAsia"/>
          <w:b/>
          <w:sz w:val="52"/>
          <w:szCs w:val="52"/>
        </w:rPr>
        <w:t>明</w:t>
      </w:r>
      <w:r>
        <w:rPr>
          <w:b/>
          <w:sz w:val="52"/>
          <w:szCs w:val="52"/>
        </w:rPr>
        <w:t xml:space="preserve">  </w:t>
      </w:r>
    </w:p>
    <w:p w:rsidR="00F029C6" w:rsidRDefault="00F029C6">
      <w:pPr>
        <w:jc w:val="center"/>
        <w:rPr>
          <w:b/>
          <w:sz w:val="52"/>
          <w:szCs w:val="52"/>
        </w:rPr>
      </w:pPr>
    </w:p>
    <w:p w:rsidR="00F029C6" w:rsidRDefault="00513689">
      <w:pPr>
        <w:ind w:firstLineChars="200" w:firstLine="640"/>
        <w:jc w:val="left"/>
        <w:rPr>
          <w:rFonts w:ascii="仿宋_GB2312" w:eastAsia="仿宋_GB2312" w:hAnsi="仿宋_GB2312"/>
          <w:sz w:val="32"/>
        </w:rPr>
      </w:pPr>
      <w:r>
        <w:rPr>
          <w:rFonts w:ascii="仿宋_GB2312" w:eastAsia="仿宋_GB2312" w:hAnsi="仿宋_GB2312" w:hint="eastAsia"/>
          <w:color w:val="000000"/>
          <w:sz w:val="32"/>
        </w:rPr>
        <w:t>按照《预算法》、《地方预决算公开操作规程》和《河北省省级预算公开办法》规定，现将临西县供销社</w:t>
      </w:r>
      <w:r>
        <w:rPr>
          <w:rFonts w:ascii="仿宋_GB2312" w:eastAsia="仿宋_GB2312" w:hAnsi="仿宋_GB2312"/>
          <w:color w:val="000000"/>
          <w:sz w:val="32"/>
        </w:rPr>
        <w:t>201</w:t>
      </w:r>
      <w:r>
        <w:rPr>
          <w:rFonts w:ascii="仿宋_GB2312" w:eastAsia="仿宋_GB2312" w:hAnsi="仿宋_GB2312" w:hint="eastAsia"/>
          <w:color w:val="000000"/>
          <w:sz w:val="32"/>
        </w:rPr>
        <w:t>9</w:t>
      </w:r>
      <w:r>
        <w:rPr>
          <w:rFonts w:ascii="仿宋_GB2312" w:eastAsia="仿宋_GB2312" w:hAnsi="仿宋_GB2312" w:hint="eastAsia"/>
          <w:color w:val="000000"/>
          <w:sz w:val="32"/>
        </w:rPr>
        <w:t>年部门预算公开如下：</w:t>
      </w:r>
    </w:p>
    <w:p w:rsidR="00F029C6" w:rsidRDefault="00513689">
      <w:pPr>
        <w:autoSpaceDE w:val="0"/>
        <w:autoSpaceDN w:val="0"/>
        <w:rPr>
          <w:rFonts w:ascii="黑体" w:eastAsia="黑体" w:hAnsi="黑体"/>
          <w:bCs/>
          <w:color w:val="000000"/>
          <w:sz w:val="32"/>
        </w:rPr>
      </w:pPr>
      <w:r>
        <w:rPr>
          <w:rFonts w:ascii="黑体" w:eastAsia="黑体" w:hAnsi="黑体"/>
          <w:color w:val="000000"/>
          <w:sz w:val="32"/>
        </w:rPr>
        <w:t xml:space="preserve">    </w:t>
      </w:r>
      <w:r>
        <w:rPr>
          <w:rFonts w:ascii="黑体" w:eastAsia="黑体" w:hAnsi="黑体" w:hint="eastAsia"/>
          <w:bCs/>
          <w:color w:val="000000"/>
          <w:sz w:val="32"/>
        </w:rPr>
        <w:t>一、部门职责及机构设置情况</w:t>
      </w:r>
    </w:p>
    <w:p w:rsidR="00F029C6" w:rsidRDefault="00513689">
      <w:pPr>
        <w:autoSpaceDE w:val="0"/>
        <w:autoSpaceDN w:val="0"/>
        <w:adjustRightInd w:val="0"/>
        <w:spacing w:line="540" w:lineRule="exact"/>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bCs/>
          <w:color w:val="000000"/>
          <w:sz w:val="32"/>
          <w:szCs w:val="32"/>
        </w:rPr>
        <w:t>部门职责</w:t>
      </w:r>
      <w:r>
        <w:rPr>
          <w:rFonts w:ascii="仿宋_GB2312" w:eastAsia="仿宋_GB2312" w:hAnsi="仿宋_GB2312" w:cs="仿宋_GB2312" w:hint="eastAsia"/>
          <w:color w:val="000000"/>
          <w:sz w:val="32"/>
          <w:szCs w:val="32"/>
        </w:rPr>
        <w:t>：</w:t>
      </w:r>
    </w:p>
    <w:p w:rsidR="00F029C6" w:rsidRDefault="00513689">
      <w:pPr>
        <w:spacing w:line="480" w:lineRule="exact"/>
        <w:ind w:firstLineChars="196" w:firstLine="627"/>
        <w:rPr>
          <w:rFonts w:ascii="仿宋_GB2312" w:eastAsia="仿宋_GB2312" w:hAnsi="仿宋_GB2312" w:cs="仿宋_GB2312"/>
          <w:b/>
          <w:sz w:val="32"/>
          <w:szCs w:val="32"/>
        </w:rPr>
      </w:pPr>
      <w:r>
        <w:rPr>
          <w:rFonts w:ascii="仿宋_GB2312" w:eastAsia="仿宋_GB2312" w:hAnsi="仿宋_GB2312" w:cs="仿宋_GB2312" w:hint="eastAsia"/>
          <w:kern w:val="0"/>
          <w:sz w:val="32"/>
          <w:szCs w:val="32"/>
        </w:rPr>
        <w:t>（一）受政府委托协助有关部门，负责制定各类农民合作经济组织发展规划，落实相关政策。</w:t>
      </w:r>
    </w:p>
    <w:p w:rsidR="00F029C6" w:rsidRDefault="00513689">
      <w:pPr>
        <w:spacing w:line="480" w:lineRule="exact"/>
        <w:ind w:firstLineChars="196" w:firstLine="627"/>
        <w:rPr>
          <w:rFonts w:ascii="仿宋_GB2312" w:eastAsia="仿宋_GB2312" w:hAnsi="仿宋_GB2312" w:cs="仿宋_GB2312"/>
          <w:b/>
          <w:sz w:val="32"/>
          <w:szCs w:val="32"/>
        </w:rPr>
      </w:pPr>
      <w:r>
        <w:rPr>
          <w:rFonts w:ascii="仿宋_GB2312" w:eastAsia="仿宋_GB2312" w:hAnsi="仿宋_GB2312" w:cs="仿宋_GB2312" w:hint="eastAsia"/>
          <w:kern w:val="0"/>
          <w:sz w:val="32"/>
          <w:szCs w:val="32"/>
        </w:rPr>
        <w:t>（二）负责各类农民合作经济组织的指导、服务、协调工作。</w:t>
      </w:r>
    </w:p>
    <w:p w:rsidR="00F029C6" w:rsidRDefault="00513689">
      <w:pPr>
        <w:spacing w:line="480" w:lineRule="exact"/>
        <w:ind w:firstLineChars="196" w:firstLine="627"/>
        <w:rPr>
          <w:rFonts w:ascii="仿宋_GB2312" w:eastAsia="仿宋_GB2312" w:hAnsi="仿宋_GB2312" w:cs="仿宋_GB2312"/>
          <w:b/>
          <w:sz w:val="32"/>
          <w:szCs w:val="32"/>
        </w:rPr>
      </w:pPr>
      <w:r>
        <w:rPr>
          <w:rFonts w:ascii="仿宋_GB2312" w:eastAsia="仿宋_GB2312" w:hAnsi="仿宋_GB2312" w:cs="仿宋_GB2312" w:hint="eastAsia"/>
          <w:kern w:val="0"/>
          <w:sz w:val="32"/>
          <w:szCs w:val="32"/>
        </w:rPr>
        <w:t>（三）维护成员社的合法权益，反映成员社的呼声和建议，争取政策、资金支持。</w:t>
      </w:r>
    </w:p>
    <w:p w:rsidR="00F029C6" w:rsidRDefault="00513689">
      <w:pPr>
        <w:spacing w:line="480" w:lineRule="exact"/>
        <w:ind w:firstLineChars="196" w:firstLine="627"/>
        <w:rPr>
          <w:rFonts w:ascii="仿宋_GB2312" w:eastAsia="仿宋_GB2312" w:hAnsi="仿宋_GB2312" w:cs="仿宋_GB2312"/>
          <w:b/>
          <w:sz w:val="32"/>
          <w:szCs w:val="32"/>
        </w:rPr>
      </w:pPr>
      <w:r>
        <w:rPr>
          <w:rFonts w:ascii="仿宋_GB2312" w:eastAsia="仿宋_GB2312" w:hAnsi="仿宋_GB2312" w:cs="仿宋_GB2312" w:hint="eastAsia"/>
          <w:kern w:val="0"/>
          <w:sz w:val="32"/>
          <w:szCs w:val="32"/>
        </w:rPr>
        <w:t>（四）负责全县农民合作社发展基金的管理、使用，负责财政补助合作社形成资产的持有和管护，承办合作社申报政府支持项目的报审和组织实施等。</w:t>
      </w:r>
    </w:p>
    <w:p w:rsidR="00F029C6" w:rsidRDefault="00513689">
      <w:pPr>
        <w:spacing w:line="48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（五）组织领办各类农民合作经济组织，指导帮助农民合作社与农业公司等新型农业经营主体开展联合合作，培育品牌，开拓市场。</w:t>
      </w:r>
    </w:p>
    <w:p w:rsidR="00F029C6" w:rsidRDefault="00513689">
      <w:pPr>
        <w:spacing w:line="48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（六）搭建生产、流通、金融、保险、产权交易、培训、交流和信息等综合服务平台，为成员社和农民群众提供全方位服务。</w:t>
      </w:r>
    </w:p>
    <w:p w:rsidR="00F029C6" w:rsidRDefault="00513689">
      <w:pPr>
        <w:spacing w:line="48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（七）整合系统和社会资源，发展农产品、农资、日用消费品等农村现代流通网络和农村合作金</w:t>
      </w:r>
      <w:r>
        <w:rPr>
          <w:rFonts w:ascii="仿宋_GB2312" w:eastAsia="仿宋_GB2312" w:hAnsi="仿宋_GB2312" w:cs="仿宋_GB2312" w:hint="eastAsia"/>
          <w:kern w:val="0"/>
          <w:sz w:val="32"/>
          <w:szCs w:val="32"/>
        </w:rPr>
        <w:lastRenderedPageBreak/>
        <w:t>融，开展农业社会化服务。</w:t>
      </w:r>
    </w:p>
    <w:p w:rsidR="00F029C6" w:rsidRDefault="00513689">
      <w:pPr>
        <w:spacing w:line="480" w:lineRule="exact"/>
        <w:ind w:firstLineChars="196" w:firstLine="630"/>
        <w:rPr>
          <w:rFonts w:ascii="仿宋_GB2312" w:eastAsia="仿宋_GB2312" w:hAnsi="仿宋_GB2312" w:cs="黑体"/>
          <w:b/>
          <w:kern w:val="0"/>
          <w:sz w:val="32"/>
          <w:szCs w:val="32"/>
        </w:rPr>
      </w:pPr>
      <w:r>
        <w:rPr>
          <w:rFonts w:ascii="仿宋_GB2312" w:eastAsia="仿宋_GB2312" w:hAnsi="仿宋_GB2312" w:cs="黑体" w:hint="eastAsia"/>
          <w:b/>
          <w:kern w:val="0"/>
          <w:sz w:val="32"/>
          <w:szCs w:val="32"/>
        </w:rPr>
        <w:t>机构设置</w:t>
      </w:r>
      <w:r>
        <w:rPr>
          <w:rFonts w:ascii="仿宋_GB2312" w:eastAsia="仿宋_GB2312" w:hAnsi="仿宋_GB2312" w:cs="黑体" w:hint="eastAsia"/>
          <w:b/>
          <w:kern w:val="0"/>
          <w:sz w:val="32"/>
          <w:szCs w:val="32"/>
        </w:rPr>
        <w:t>:</w:t>
      </w:r>
    </w:p>
    <w:p w:rsidR="00F029C6" w:rsidRDefault="00513689">
      <w:pPr>
        <w:jc w:val="center"/>
        <w:outlineLvl w:val="0"/>
        <w:rPr>
          <w:rFonts w:ascii="Times New Roman" w:eastAsia="方正小标宋_GBK" w:hAnsi="Times New Roman"/>
          <w:sz w:val="32"/>
          <w:szCs w:val="24"/>
        </w:rPr>
      </w:pPr>
      <w:r>
        <w:rPr>
          <w:rFonts w:ascii="Times New Roman" w:eastAsia="方正小标宋_GBK" w:hAnsi="Times New Roman"/>
          <w:sz w:val="32"/>
          <w:szCs w:val="24"/>
        </w:rPr>
        <w:t>部门</w:t>
      </w:r>
      <w:r>
        <w:rPr>
          <w:rFonts w:ascii="Times New Roman" w:eastAsia="方正小标宋_GBK" w:hAnsi="Times New Roman" w:hint="eastAsia"/>
          <w:sz w:val="32"/>
          <w:szCs w:val="24"/>
        </w:rPr>
        <w:t>机构设置情况</w:t>
      </w:r>
    </w:p>
    <w:p w:rsidR="00F029C6" w:rsidRDefault="00F029C6">
      <w:pPr>
        <w:spacing w:line="480" w:lineRule="exact"/>
        <w:ind w:firstLineChars="196" w:firstLine="630"/>
        <w:rPr>
          <w:rFonts w:ascii="仿宋_GB2312" w:eastAsia="仿宋_GB2312" w:hAnsi="仿宋_GB2312" w:cs="黑体"/>
          <w:b/>
          <w:kern w:val="0"/>
          <w:sz w:val="32"/>
          <w:szCs w:val="32"/>
        </w:rPr>
      </w:pPr>
    </w:p>
    <w:tbl>
      <w:tblPr>
        <w:tblW w:w="9729" w:type="dxa"/>
        <w:jc w:val="center"/>
        <w:tblInd w:w="-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417"/>
        <w:gridCol w:w="1134"/>
        <w:gridCol w:w="1276"/>
        <w:gridCol w:w="2902"/>
      </w:tblGrid>
      <w:tr w:rsidR="00F029C6">
        <w:trPr>
          <w:trHeight w:val="300"/>
          <w:tblHeader/>
          <w:jc w:val="center"/>
        </w:trPr>
        <w:tc>
          <w:tcPr>
            <w:tcW w:w="4417" w:type="dxa"/>
            <w:vMerge w:val="restart"/>
            <w:vAlign w:val="center"/>
          </w:tcPr>
          <w:p w:rsidR="00F029C6" w:rsidRDefault="00513689">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单位名</w:t>
            </w:r>
            <w:r>
              <w:rPr>
                <w:rFonts w:ascii="Times New Roman" w:eastAsia="方正书宋_GBK" w:hAnsi="Times New Roman" w:hint="eastAsia"/>
                <w:b/>
                <w:szCs w:val="24"/>
              </w:rPr>
              <w:t>称</w:t>
            </w:r>
          </w:p>
        </w:tc>
        <w:tc>
          <w:tcPr>
            <w:tcW w:w="1134" w:type="dxa"/>
            <w:vMerge w:val="restart"/>
            <w:vAlign w:val="center"/>
          </w:tcPr>
          <w:p w:rsidR="00F029C6" w:rsidRDefault="00513689">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单位性质</w:t>
            </w:r>
          </w:p>
        </w:tc>
        <w:tc>
          <w:tcPr>
            <w:tcW w:w="1276" w:type="dxa"/>
            <w:vMerge w:val="restart"/>
            <w:vAlign w:val="center"/>
          </w:tcPr>
          <w:p w:rsidR="00F029C6" w:rsidRDefault="00513689">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单位规格</w:t>
            </w:r>
          </w:p>
        </w:tc>
        <w:tc>
          <w:tcPr>
            <w:tcW w:w="2902" w:type="dxa"/>
            <w:vMerge w:val="restart"/>
            <w:vAlign w:val="center"/>
          </w:tcPr>
          <w:p w:rsidR="00F029C6" w:rsidRDefault="00513689">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经费保障形式</w:t>
            </w:r>
          </w:p>
        </w:tc>
      </w:tr>
      <w:tr w:rsidR="00F029C6">
        <w:trPr>
          <w:trHeight w:val="300"/>
          <w:tblHeader/>
          <w:jc w:val="center"/>
        </w:trPr>
        <w:tc>
          <w:tcPr>
            <w:tcW w:w="4417" w:type="dxa"/>
            <w:vMerge/>
            <w:vAlign w:val="center"/>
          </w:tcPr>
          <w:p w:rsidR="00F029C6" w:rsidRDefault="00F029C6">
            <w:pPr>
              <w:spacing w:line="300" w:lineRule="exact"/>
              <w:jc w:val="left"/>
              <w:outlineLvl w:val="0"/>
              <w:rPr>
                <w:rFonts w:ascii="Times New Roman" w:hAnsi="Times New Roman"/>
                <w:szCs w:val="24"/>
              </w:rPr>
            </w:pPr>
          </w:p>
        </w:tc>
        <w:tc>
          <w:tcPr>
            <w:tcW w:w="1134" w:type="dxa"/>
            <w:vMerge/>
            <w:vAlign w:val="center"/>
          </w:tcPr>
          <w:p w:rsidR="00F029C6" w:rsidRDefault="00F029C6">
            <w:pPr>
              <w:spacing w:line="300" w:lineRule="exact"/>
              <w:jc w:val="left"/>
              <w:outlineLvl w:val="0"/>
              <w:rPr>
                <w:rFonts w:ascii="Times New Roman" w:hAnsi="Times New Roman"/>
                <w:szCs w:val="24"/>
              </w:rPr>
            </w:pPr>
          </w:p>
        </w:tc>
        <w:tc>
          <w:tcPr>
            <w:tcW w:w="1276" w:type="dxa"/>
            <w:vMerge/>
            <w:vAlign w:val="center"/>
          </w:tcPr>
          <w:p w:rsidR="00F029C6" w:rsidRDefault="00F029C6">
            <w:pPr>
              <w:spacing w:line="300" w:lineRule="exact"/>
              <w:jc w:val="left"/>
              <w:outlineLvl w:val="0"/>
              <w:rPr>
                <w:rFonts w:ascii="Times New Roman" w:hAnsi="Times New Roman"/>
                <w:szCs w:val="24"/>
              </w:rPr>
            </w:pPr>
          </w:p>
        </w:tc>
        <w:tc>
          <w:tcPr>
            <w:tcW w:w="2902" w:type="dxa"/>
            <w:vMerge/>
            <w:vAlign w:val="center"/>
          </w:tcPr>
          <w:p w:rsidR="00F029C6" w:rsidRDefault="00F029C6">
            <w:pPr>
              <w:spacing w:line="300" w:lineRule="exact"/>
              <w:jc w:val="left"/>
              <w:outlineLvl w:val="0"/>
              <w:rPr>
                <w:rFonts w:ascii="Times New Roman" w:hAnsi="Times New Roman"/>
                <w:szCs w:val="24"/>
              </w:rPr>
            </w:pPr>
          </w:p>
        </w:tc>
      </w:tr>
      <w:tr w:rsidR="00F029C6">
        <w:trPr>
          <w:trHeight w:val="227"/>
          <w:jc w:val="center"/>
        </w:trPr>
        <w:tc>
          <w:tcPr>
            <w:tcW w:w="4417" w:type="dxa"/>
            <w:vAlign w:val="center"/>
          </w:tcPr>
          <w:p w:rsidR="00F029C6" w:rsidRDefault="00513689">
            <w:pPr>
              <w:spacing w:line="300" w:lineRule="exact"/>
              <w:jc w:val="left"/>
              <w:rPr>
                <w:rFonts w:ascii="Times New Roman" w:eastAsia="方正书宋_GBK" w:hAnsi="Times New Roman"/>
                <w:szCs w:val="24"/>
              </w:rPr>
            </w:pPr>
            <w:r>
              <w:rPr>
                <w:rFonts w:ascii="Times New Roman" w:eastAsia="方正书宋_GBK" w:hAnsi="Times New Roman" w:hint="eastAsia"/>
                <w:szCs w:val="24"/>
              </w:rPr>
              <w:t>临西县供销合作社联合社</w:t>
            </w:r>
          </w:p>
        </w:tc>
        <w:tc>
          <w:tcPr>
            <w:tcW w:w="1134" w:type="dxa"/>
            <w:vAlign w:val="center"/>
          </w:tcPr>
          <w:p w:rsidR="00F029C6" w:rsidRDefault="00513689">
            <w:pPr>
              <w:spacing w:line="300" w:lineRule="exact"/>
              <w:jc w:val="center"/>
              <w:rPr>
                <w:rFonts w:ascii="Times New Roman" w:eastAsia="方正书宋_GBK" w:hAnsi="Times New Roman"/>
                <w:szCs w:val="24"/>
              </w:rPr>
            </w:pPr>
            <w:r>
              <w:rPr>
                <w:rFonts w:ascii="Times New Roman" w:eastAsia="方正书宋_GBK" w:hAnsi="Times New Roman" w:hint="eastAsia"/>
                <w:szCs w:val="24"/>
              </w:rPr>
              <w:t>事业</w:t>
            </w:r>
          </w:p>
        </w:tc>
        <w:tc>
          <w:tcPr>
            <w:tcW w:w="1276" w:type="dxa"/>
            <w:vAlign w:val="center"/>
          </w:tcPr>
          <w:p w:rsidR="00F029C6" w:rsidRDefault="00513689">
            <w:pPr>
              <w:spacing w:line="300" w:lineRule="exact"/>
              <w:jc w:val="center"/>
              <w:rPr>
                <w:rFonts w:ascii="Times New Roman" w:eastAsia="方正书宋_GBK" w:hAnsi="Times New Roman"/>
                <w:szCs w:val="24"/>
              </w:rPr>
            </w:pPr>
            <w:r>
              <w:rPr>
                <w:rFonts w:ascii="Times New Roman" w:eastAsia="方正书宋_GBK" w:hAnsi="Times New Roman" w:hint="eastAsia"/>
                <w:szCs w:val="24"/>
              </w:rPr>
              <w:t>正科</w:t>
            </w:r>
          </w:p>
        </w:tc>
        <w:tc>
          <w:tcPr>
            <w:tcW w:w="2902" w:type="dxa"/>
            <w:vAlign w:val="center"/>
          </w:tcPr>
          <w:p w:rsidR="00F029C6" w:rsidRDefault="00513689">
            <w:pPr>
              <w:spacing w:line="300" w:lineRule="exact"/>
              <w:jc w:val="center"/>
              <w:rPr>
                <w:rFonts w:ascii="Times New Roman" w:eastAsia="方正书宋_GBK" w:hAnsi="Times New Roman"/>
                <w:szCs w:val="24"/>
              </w:rPr>
            </w:pPr>
            <w:r>
              <w:rPr>
                <w:rFonts w:ascii="Times New Roman" w:eastAsia="方正书宋_GBK" w:hAnsi="Times New Roman" w:hint="eastAsia"/>
                <w:szCs w:val="24"/>
              </w:rPr>
              <w:t>财政性资金基本保障</w:t>
            </w:r>
          </w:p>
        </w:tc>
      </w:tr>
    </w:tbl>
    <w:p w:rsidR="00F029C6" w:rsidRDefault="00513689">
      <w:pPr>
        <w:autoSpaceDE w:val="0"/>
        <w:autoSpaceDN w:val="0"/>
        <w:rPr>
          <w:rFonts w:ascii="宋体"/>
          <w:b/>
          <w:sz w:val="32"/>
          <w:szCs w:val="32"/>
        </w:rPr>
      </w:pPr>
      <w:r>
        <w:rPr>
          <w:rFonts w:ascii="宋体" w:hAnsi="宋体" w:hint="eastAsia"/>
          <w:b/>
          <w:sz w:val="32"/>
          <w:szCs w:val="32"/>
        </w:rPr>
        <w:t>二、</w:t>
      </w:r>
      <w:r>
        <w:rPr>
          <w:rFonts w:ascii="宋体" w:hAnsi="宋体"/>
          <w:b/>
          <w:sz w:val="32"/>
          <w:szCs w:val="32"/>
        </w:rPr>
        <w:t>201</w:t>
      </w:r>
      <w:r>
        <w:rPr>
          <w:rFonts w:ascii="宋体" w:hAnsi="宋体" w:hint="eastAsia"/>
          <w:b/>
          <w:sz w:val="32"/>
          <w:szCs w:val="32"/>
        </w:rPr>
        <w:t>9</w:t>
      </w:r>
      <w:r>
        <w:rPr>
          <w:rFonts w:ascii="宋体" w:hAnsi="宋体" w:hint="eastAsia"/>
          <w:b/>
          <w:sz w:val="32"/>
          <w:szCs w:val="32"/>
        </w:rPr>
        <w:t>年部门预算安排的总体情况</w:t>
      </w:r>
    </w:p>
    <w:p w:rsidR="00F029C6" w:rsidRDefault="00513689">
      <w:pPr>
        <w:spacing w:line="480" w:lineRule="exact"/>
        <w:ind w:firstLineChars="200" w:firstLine="640"/>
        <w:rPr>
          <w:rFonts w:hAnsi="宋体"/>
          <w:sz w:val="28"/>
          <w:szCs w:val="28"/>
        </w:rPr>
      </w:pPr>
      <w:r>
        <w:rPr>
          <w:rFonts w:ascii="仿宋_GB2312" w:eastAsia="仿宋_GB2312" w:hAnsi="仿宋_GB2312"/>
          <w:color w:val="000000"/>
          <w:sz w:val="32"/>
        </w:rPr>
        <w:t xml:space="preserve">    </w:t>
      </w:r>
      <w:r>
        <w:rPr>
          <w:rFonts w:ascii="仿宋_GB2312" w:eastAsia="仿宋_GB2312" w:hAnsi="仿宋_GB2312" w:hint="eastAsia"/>
          <w:color w:val="000000"/>
          <w:sz w:val="32"/>
        </w:rPr>
        <w:t>按照预算管理有关规定，目前</w:t>
      </w:r>
      <w:proofErr w:type="gramStart"/>
      <w:r>
        <w:rPr>
          <w:rFonts w:ascii="仿宋_GB2312" w:eastAsia="仿宋_GB2312" w:hAnsi="仿宋_GB2312" w:hint="eastAsia"/>
          <w:color w:val="000000"/>
          <w:sz w:val="32"/>
        </w:rPr>
        <w:t>我部门</w:t>
      </w:r>
      <w:proofErr w:type="gramEnd"/>
      <w:r>
        <w:rPr>
          <w:rFonts w:ascii="仿宋_GB2312" w:eastAsia="仿宋_GB2312" w:hAnsi="仿宋_GB2312" w:hint="eastAsia"/>
          <w:color w:val="000000"/>
          <w:sz w:val="32"/>
        </w:rPr>
        <w:t>预算的编制实行综合预算制度，即全部收入和支出都反映预算中。</w:t>
      </w:r>
    </w:p>
    <w:p w:rsidR="00F029C6" w:rsidRDefault="00513689">
      <w:pPr>
        <w:autoSpaceDE w:val="0"/>
        <w:autoSpaceDN w:val="0"/>
        <w:ind w:firstLineChars="200" w:firstLine="643"/>
        <w:rPr>
          <w:rFonts w:ascii="仿宋_GB2312" w:eastAsia="仿宋_GB2312" w:hAnsi="仿宋_GB2312"/>
          <w:b/>
          <w:bCs/>
          <w:color w:val="000000"/>
          <w:sz w:val="32"/>
        </w:rPr>
      </w:pPr>
      <w:r>
        <w:rPr>
          <w:rFonts w:ascii="仿宋_GB2312" w:eastAsia="仿宋_GB2312" w:hAnsi="仿宋_GB2312"/>
          <w:b/>
          <w:bCs/>
          <w:color w:val="000000"/>
          <w:sz w:val="32"/>
        </w:rPr>
        <w:t>1</w:t>
      </w:r>
      <w:r>
        <w:rPr>
          <w:rFonts w:ascii="仿宋_GB2312" w:eastAsia="仿宋_GB2312" w:hAnsi="仿宋_GB2312" w:hint="eastAsia"/>
          <w:b/>
          <w:bCs/>
          <w:color w:val="000000"/>
          <w:sz w:val="32"/>
        </w:rPr>
        <w:t>、收入说明</w:t>
      </w:r>
    </w:p>
    <w:p w:rsidR="00F029C6" w:rsidRDefault="00513689">
      <w:pPr>
        <w:autoSpaceDE w:val="0"/>
        <w:autoSpaceDN w:val="0"/>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反映本部门当年全部收入。</w:t>
      </w:r>
      <w:r>
        <w:rPr>
          <w:rFonts w:ascii="仿宋_GB2312" w:eastAsia="仿宋_GB2312" w:hAnsi="仿宋_GB2312"/>
          <w:color w:val="000000"/>
          <w:sz w:val="32"/>
        </w:rPr>
        <w:t>201</w:t>
      </w:r>
      <w:r>
        <w:rPr>
          <w:rFonts w:ascii="仿宋_GB2312" w:eastAsia="仿宋_GB2312" w:hAnsi="仿宋_GB2312" w:hint="eastAsia"/>
          <w:color w:val="000000"/>
          <w:sz w:val="32"/>
        </w:rPr>
        <w:t>9</w:t>
      </w:r>
      <w:r>
        <w:rPr>
          <w:rFonts w:ascii="仿宋_GB2312" w:eastAsia="仿宋_GB2312" w:hAnsi="仿宋_GB2312" w:hint="eastAsia"/>
          <w:color w:val="000000"/>
          <w:sz w:val="32"/>
        </w:rPr>
        <w:t>年财政拨款预算收入</w:t>
      </w:r>
      <w:r>
        <w:rPr>
          <w:rFonts w:ascii="仿宋_GB2312" w:eastAsia="仿宋_GB2312" w:hAnsi="仿宋_GB2312" w:hint="eastAsia"/>
          <w:color w:val="000000"/>
          <w:sz w:val="32"/>
        </w:rPr>
        <w:t>103.5</w:t>
      </w:r>
      <w:r>
        <w:rPr>
          <w:rFonts w:ascii="仿宋_GB2312" w:eastAsia="仿宋_GB2312" w:hAnsi="仿宋_GB2312" w:hint="eastAsia"/>
          <w:color w:val="000000"/>
          <w:sz w:val="32"/>
        </w:rPr>
        <w:t>万元。</w:t>
      </w:r>
      <w:r>
        <w:rPr>
          <w:rFonts w:ascii="仿宋_GB2312" w:eastAsia="仿宋_GB2312" w:hAnsi="仿宋_GB2312" w:hint="eastAsia"/>
          <w:color w:val="000000"/>
          <w:sz w:val="32"/>
        </w:rPr>
        <w:t>其中：一般公共预算收入</w:t>
      </w:r>
      <w:r>
        <w:rPr>
          <w:rFonts w:ascii="仿宋_GB2312" w:eastAsia="仿宋_GB2312" w:hAnsi="仿宋_GB2312" w:hint="eastAsia"/>
          <w:color w:val="000000"/>
          <w:sz w:val="32"/>
        </w:rPr>
        <w:t>103.5</w:t>
      </w:r>
      <w:r>
        <w:rPr>
          <w:rFonts w:ascii="仿宋_GB2312" w:eastAsia="仿宋_GB2312" w:hAnsi="仿宋_GB2312" w:hint="eastAsia"/>
          <w:color w:val="000000"/>
          <w:sz w:val="32"/>
        </w:rPr>
        <w:t>万元，</w:t>
      </w:r>
      <w:r>
        <w:rPr>
          <w:rFonts w:ascii="仿宋_GB2312" w:eastAsia="仿宋_GB2312" w:hAnsi="仿宋_GB2312" w:cs="仿宋_GB2312" w:hint="eastAsia"/>
          <w:sz w:val="32"/>
          <w:szCs w:val="32"/>
        </w:rPr>
        <w:t>基金预算收入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万元，财政专户核拨收入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万元，其他来源收入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F029C6" w:rsidRDefault="00513689">
      <w:pPr>
        <w:autoSpaceDE w:val="0"/>
        <w:autoSpaceDN w:val="0"/>
        <w:rPr>
          <w:rFonts w:ascii="仿宋_GB2312" w:eastAsia="仿宋_GB2312" w:hAnsi="仿宋_GB2312"/>
          <w:b/>
          <w:bCs/>
          <w:color w:val="000000"/>
          <w:sz w:val="32"/>
        </w:rPr>
      </w:pPr>
      <w:r>
        <w:rPr>
          <w:rFonts w:ascii="仿宋_GB2312" w:eastAsia="仿宋_GB2312" w:hAnsi="仿宋_GB2312"/>
          <w:color w:val="000000"/>
          <w:sz w:val="32"/>
        </w:rPr>
        <w:t xml:space="preserve">     </w:t>
      </w:r>
      <w:r>
        <w:rPr>
          <w:rFonts w:ascii="仿宋_GB2312" w:eastAsia="仿宋_GB2312" w:hAnsi="仿宋_GB2312"/>
          <w:b/>
          <w:bCs/>
          <w:color w:val="000000"/>
          <w:sz w:val="32"/>
        </w:rPr>
        <w:t>2</w:t>
      </w:r>
      <w:r>
        <w:rPr>
          <w:rFonts w:ascii="仿宋_GB2312" w:eastAsia="仿宋_GB2312" w:hAnsi="仿宋_GB2312" w:hint="eastAsia"/>
          <w:b/>
          <w:bCs/>
          <w:color w:val="000000"/>
          <w:sz w:val="32"/>
        </w:rPr>
        <w:t>、支出说明</w:t>
      </w:r>
    </w:p>
    <w:p w:rsidR="00F029C6" w:rsidRDefault="00513689">
      <w:pPr>
        <w:jc w:val="left"/>
        <w:rPr>
          <w:rFonts w:ascii="仿宋_GB2312" w:eastAsia="仿宋_GB2312" w:hAnsi="仿宋_GB2312"/>
          <w:color w:val="000000"/>
          <w:sz w:val="32"/>
        </w:rPr>
      </w:pPr>
      <w:r>
        <w:rPr>
          <w:rFonts w:ascii="仿宋_GB2312" w:eastAsia="仿宋_GB2312" w:hAnsi="仿宋_GB2312"/>
          <w:color w:val="000000"/>
          <w:sz w:val="32"/>
        </w:rPr>
        <w:t xml:space="preserve">    </w:t>
      </w:r>
      <w:r>
        <w:rPr>
          <w:rFonts w:ascii="仿宋_GB2312" w:eastAsia="仿宋_GB2312" w:hAnsi="仿宋_GB2312" w:hint="eastAsia"/>
          <w:color w:val="000000"/>
          <w:sz w:val="32"/>
        </w:rPr>
        <w:t>收支预算总表支出栏、基本支出表、项目支出表按经济分类和支出功能分类科目编制，反映临西县供销社年度部门预算中支出预算的总体情况。</w:t>
      </w:r>
      <w:r>
        <w:rPr>
          <w:rFonts w:ascii="仿宋_GB2312" w:eastAsia="仿宋_GB2312" w:hAnsi="仿宋_GB2312"/>
          <w:color w:val="000000"/>
          <w:sz w:val="32"/>
        </w:rPr>
        <w:t>201</w:t>
      </w:r>
      <w:r>
        <w:rPr>
          <w:rFonts w:ascii="仿宋_GB2312" w:eastAsia="仿宋_GB2312" w:hAnsi="仿宋_GB2312" w:hint="eastAsia"/>
          <w:color w:val="000000"/>
          <w:sz w:val="32"/>
        </w:rPr>
        <w:t>9</w:t>
      </w:r>
      <w:r>
        <w:rPr>
          <w:rFonts w:ascii="仿宋_GB2312" w:eastAsia="仿宋_GB2312" w:hAnsi="仿宋_GB2312" w:hint="eastAsia"/>
          <w:color w:val="000000"/>
          <w:sz w:val="32"/>
        </w:rPr>
        <w:t>年</w:t>
      </w:r>
      <w:r>
        <w:rPr>
          <w:rFonts w:ascii="仿宋_GB2312" w:eastAsia="仿宋_GB2312" w:hAnsi="仿宋_GB2312" w:hint="eastAsia"/>
          <w:color w:val="000000"/>
          <w:sz w:val="32"/>
        </w:rPr>
        <w:t>部门</w:t>
      </w:r>
      <w:r>
        <w:rPr>
          <w:rFonts w:ascii="仿宋_GB2312" w:eastAsia="仿宋_GB2312" w:hAnsi="仿宋_GB2312" w:hint="eastAsia"/>
          <w:color w:val="000000"/>
          <w:sz w:val="32"/>
        </w:rPr>
        <w:t>支出预算</w:t>
      </w:r>
      <w:r>
        <w:rPr>
          <w:rFonts w:ascii="仿宋_GB2312" w:eastAsia="仿宋_GB2312" w:hAnsi="仿宋_GB2312" w:hint="eastAsia"/>
          <w:color w:val="000000"/>
          <w:sz w:val="32"/>
        </w:rPr>
        <w:t>103.5</w:t>
      </w:r>
      <w:r>
        <w:rPr>
          <w:rFonts w:ascii="仿宋_GB2312" w:eastAsia="仿宋_GB2312" w:hAnsi="仿宋_GB2312" w:hint="eastAsia"/>
          <w:color w:val="000000"/>
          <w:sz w:val="32"/>
        </w:rPr>
        <w:t>万</w:t>
      </w:r>
      <w:r>
        <w:rPr>
          <w:rFonts w:ascii="仿宋_GB2312" w:eastAsia="仿宋_GB2312" w:hAnsi="仿宋_GB2312" w:hint="eastAsia"/>
          <w:color w:val="000000"/>
          <w:sz w:val="32"/>
        </w:rPr>
        <w:t>。其中基本支出</w:t>
      </w:r>
      <w:r>
        <w:rPr>
          <w:rFonts w:ascii="仿宋_GB2312" w:eastAsia="仿宋_GB2312" w:hAnsi="仿宋_GB2312" w:hint="eastAsia"/>
          <w:color w:val="000000"/>
          <w:sz w:val="32"/>
        </w:rPr>
        <w:t>102</w:t>
      </w:r>
      <w:r>
        <w:rPr>
          <w:rFonts w:ascii="仿宋_GB2312" w:eastAsia="仿宋_GB2312" w:hAnsi="仿宋_GB2312" w:hint="eastAsia"/>
          <w:color w:val="000000"/>
          <w:sz w:val="32"/>
        </w:rPr>
        <w:t>万元，</w:t>
      </w:r>
      <w:r>
        <w:rPr>
          <w:rFonts w:ascii="仿宋_GB2312" w:eastAsia="仿宋_GB2312" w:hAnsi="仿宋_GB2312" w:hint="eastAsia"/>
          <w:color w:val="000000"/>
          <w:sz w:val="32"/>
        </w:rPr>
        <w:t>用于人员经费支出；项目支出</w:t>
      </w:r>
      <w:r>
        <w:rPr>
          <w:rFonts w:ascii="仿宋_GB2312" w:eastAsia="仿宋_GB2312" w:hAnsi="仿宋_GB2312" w:hint="eastAsia"/>
          <w:color w:val="000000"/>
          <w:sz w:val="32"/>
        </w:rPr>
        <w:t>1.5</w:t>
      </w:r>
      <w:r>
        <w:rPr>
          <w:rFonts w:ascii="仿宋_GB2312" w:eastAsia="仿宋_GB2312" w:hAnsi="仿宋_GB2312" w:hint="eastAsia"/>
          <w:color w:val="000000"/>
          <w:sz w:val="32"/>
        </w:rPr>
        <w:t>万元</w:t>
      </w:r>
      <w:r>
        <w:rPr>
          <w:rFonts w:ascii="仿宋_GB2312" w:eastAsia="仿宋_GB2312" w:hAnsi="仿宋_GB2312" w:hint="eastAsia"/>
          <w:color w:val="000000"/>
          <w:sz w:val="32"/>
        </w:rPr>
        <w:t>，用于盐业执法专项公用经费支出</w:t>
      </w:r>
      <w:r>
        <w:rPr>
          <w:rFonts w:ascii="仿宋_GB2312" w:eastAsia="仿宋_GB2312" w:hAnsi="仿宋_GB2312" w:hint="eastAsia"/>
          <w:color w:val="000000"/>
          <w:sz w:val="32"/>
        </w:rPr>
        <w:t>。</w:t>
      </w:r>
      <w:r>
        <w:rPr>
          <w:rFonts w:ascii="仿宋_GB2312" w:eastAsia="仿宋_GB2312" w:hAnsi="仿宋_GB2312"/>
          <w:color w:val="000000"/>
          <w:sz w:val="32"/>
        </w:rPr>
        <w:t xml:space="preserve"> </w:t>
      </w:r>
    </w:p>
    <w:p w:rsidR="00F029C6" w:rsidRDefault="00513689">
      <w:pPr>
        <w:autoSpaceDE w:val="0"/>
        <w:autoSpaceDN w:val="0"/>
        <w:rPr>
          <w:rFonts w:ascii="仿宋_GB2312" w:eastAsia="仿宋_GB2312" w:hAnsi="仿宋_GB2312"/>
          <w:color w:val="000000"/>
          <w:sz w:val="32"/>
        </w:rPr>
      </w:pPr>
      <w:r>
        <w:rPr>
          <w:rFonts w:ascii="仿宋_GB2312" w:eastAsia="仿宋_GB2312" w:hAnsi="仿宋_GB2312"/>
          <w:color w:val="000000"/>
          <w:sz w:val="32"/>
        </w:rPr>
        <w:t xml:space="preserve">    </w:t>
      </w:r>
      <w:r>
        <w:rPr>
          <w:rFonts w:ascii="仿宋_GB2312" w:eastAsia="仿宋_GB2312" w:hAnsi="仿宋_GB2312"/>
          <w:b/>
          <w:bCs/>
          <w:color w:val="000000"/>
          <w:sz w:val="32"/>
        </w:rPr>
        <w:t>3</w:t>
      </w:r>
      <w:r>
        <w:rPr>
          <w:rFonts w:ascii="仿宋_GB2312" w:eastAsia="仿宋_GB2312" w:hAnsi="仿宋_GB2312" w:hint="eastAsia"/>
          <w:b/>
          <w:bCs/>
          <w:color w:val="000000"/>
          <w:sz w:val="32"/>
        </w:rPr>
        <w:t>、比上年增减情况</w:t>
      </w:r>
    </w:p>
    <w:p w:rsidR="00F029C6" w:rsidRDefault="00513689">
      <w:pPr>
        <w:autoSpaceDE w:val="0"/>
        <w:autoSpaceDN w:val="0"/>
        <w:ind w:firstLineChars="150" w:firstLine="480"/>
        <w:rPr>
          <w:rFonts w:ascii="仿宋_GB2312" w:eastAsia="仿宋_GB2312" w:hAnsi="仿宋_GB2312"/>
          <w:color w:val="000000"/>
          <w:sz w:val="32"/>
        </w:rPr>
      </w:pPr>
      <w:r>
        <w:rPr>
          <w:rFonts w:ascii="仿宋_GB2312" w:eastAsia="仿宋_GB2312" w:hAnsi="仿宋_GB2312"/>
          <w:color w:val="000000"/>
          <w:sz w:val="32"/>
        </w:rPr>
        <w:lastRenderedPageBreak/>
        <w:t xml:space="preserve"> 201</w:t>
      </w:r>
      <w:r>
        <w:rPr>
          <w:rFonts w:ascii="仿宋_GB2312" w:eastAsia="仿宋_GB2312" w:hAnsi="仿宋_GB2312" w:hint="eastAsia"/>
          <w:color w:val="000000"/>
          <w:sz w:val="32"/>
        </w:rPr>
        <w:t>9</w:t>
      </w:r>
      <w:r>
        <w:rPr>
          <w:rFonts w:ascii="仿宋_GB2312" w:eastAsia="仿宋_GB2312" w:hAnsi="仿宋_GB2312" w:hint="eastAsia"/>
          <w:color w:val="000000"/>
          <w:sz w:val="32"/>
        </w:rPr>
        <w:t>年预算收支安排</w:t>
      </w:r>
      <w:r>
        <w:rPr>
          <w:rFonts w:ascii="仿宋_GB2312" w:eastAsia="仿宋_GB2312" w:hAnsi="仿宋_GB2312" w:hint="eastAsia"/>
          <w:color w:val="000000"/>
          <w:sz w:val="32"/>
        </w:rPr>
        <w:t>103.5</w:t>
      </w:r>
      <w:r>
        <w:rPr>
          <w:rFonts w:ascii="仿宋_GB2312" w:eastAsia="仿宋_GB2312" w:hAnsi="仿宋_GB2312" w:hint="eastAsia"/>
          <w:color w:val="000000"/>
          <w:sz w:val="32"/>
        </w:rPr>
        <w:t>万元，较</w:t>
      </w:r>
      <w:r>
        <w:rPr>
          <w:rFonts w:ascii="仿宋_GB2312" w:eastAsia="仿宋_GB2312" w:hAnsi="仿宋_GB2312"/>
          <w:color w:val="000000"/>
          <w:sz w:val="32"/>
        </w:rPr>
        <w:t>201</w:t>
      </w:r>
      <w:r>
        <w:rPr>
          <w:rFonts w:ascii="仿宋_GB2312" w:eastAsia="仿宋_GB2312" w:hAnsi="仿宋_GB2312" w:hint="eastAsia"/>
          <w:color w:val="000000"/>
          <w:sz w:val="32"/>
        </w:rPr>
        <w:t>8</w:t>
      </w:r>
      <w:r>
        <w:rPr>
          <w:rFonts w:ascii="仿宋_GB2312" w:eastAsia="仿宋_GB2312" w:hAnsi="仿宋_GB2312" w:hint="eastAsia"/>
          <w:color w:val="000000"/>
          <w:sz w:val="32"/>
        </w:rPr>
        <w:t>年预算</w:t>
      </w:r>
      <w:r>
        <w:rPr>
          <w:rFonts w:ascii="仿宋_GB2312" w:eastAsia="仿宋_GB2312" w:hAnsi="仿宋_GB2312" w:hint="eastAsia"/>
          <w:color w:val="000000"/>
          <w:sz w:val="32"/>
        </w:rPr>
        <w:t>增加</w:t>
      </w:r>
      <w:r>
        <w:rPr>
          <w:rFonts w:ascii="仿宋_GB2312" w:eastAsia="仿宋_GB2312" w:hAnsi="仿宋_GB2312" w:hint="eastAsia"/>
          <w:color w:val="000000"/>
          <w:sz w:val="32"/>
        </w:rPr>
        <w:t>17.5</w:t>
      </w:r>
      <w:r>
        <w:rPr>
          <w:rFonts w:ascii="仿宋_GB2312" w:eastAsia="仿宋_GB2312" w:hAnsi="仿宋_GB2312" w:hint="eastAsia"/>
          <w:color w:val="000000"/>
          <w:sz w:val="32"/>
        </w:rPr>
        <w:t>万元，其中：基本支出</w:t>
      </w:r>
      <w:r>
        <w:rPr>
          <w:rFonts w:ascii="仿宋_GB2312" w:eastAsia="仿宋_GB2312" w:hAnsi="仿宋_GB2312" w:hint="eastAsia"/>
          <w:color w:val="000000"/>
          <w:sz w:val="32"/>
        </w:rPr>
        <w:t>增加</w:t>
      </w:r>
      <w:r>
        <w:rPr>
          <w:rFonts w:ascii="仿宋_GB2312" w:eastAsia="仿宋_GB2312" w:hAnsi="仿宋_GB2312" w:hint="eastAsia"/>
          <w:color w:val="000000"/>
          <w:sz w:val="32"/>
        </w:rPr>
        <w:t>18</w:t>
      </w:r>
      <w:r>
        <w:rPr>
          <w:rFonts w:ascii="仿宋_GB2312" w:eastAsia="仿宋_GB2312" w:hAnsi="仿宋_GB2312" w:hint="eastAsia"/>
          <w:color w:val="000000"/>
          <w:sz w:val="32"/>
        </w:rPr>
        <w:t>万元</w:t>
      </w:r>
      <w:r>
        <w:rPr>
          <w:rFonts w:ascii="仿宋_GB2312" w:eastAsia="仿宋_GB2312" w:hAnsi="仿宋_GB2312" w:hint="eastAsia"/>
          <w:color w:val="000000"/>
          <w:sz w:val="32"/>
        </w:rPr>
        <w:t>，主要增加提取人员</w:t>
      </w:r>
      <w:proofErr w:type="gramStart"/>
      <w:r>
        <w:rPr>
          <w:rFonts w:ascii="仿宋_GB2312" w:eastAsia="仿宋_GB2312" w:hAnsi="仿宋_GB2312" w:hint="eastAsia"/>
          <w:color w:val="000000"/>
          <w:sz w:val="32"/>
        </w:rPr>
        <w:t>医</w:t>
      </w:r>
      <w:proofErr w:type="gramEnd"/>
      <w:r>
        <w:rPr>
          <w:rFonts w:ascii="仿宋_GB2312" w:eastAsia="仿宋_GB2312" w:hAnsi="仿宋_GB2312" w:hint="eastAsia"/>
          <w:color w:val="000000"/>
          <w:sz w:val="32"/>
        </w:rPr>
        <w:t>保和职业年金缴费</w:t>
      </w:r>
      <w:r>
        <w:rPr>
          <w:rFonts w:ascii="仿宋_GB2312" w:eastAsia="仿宋_GB2312" w:hAnsi="仿宋_GB2312" w:hint="eastAsia"/>
          <w:color w:val="000000"/>
          <w:sz w:val="32"/>
        </w:rPr>
        <w:t>；项目支出减少</w:t>
      </w:r>
      <w:r>
        <w:rPr>
          <w:rFonts w:ascii="仿宋_GB2312" w:eastAsia="仿宋_GB2312" w:hAnsi="仿宋_GB2312"/>
          <w:color w:val="000000"/>
          <w:sz w:val="32"/>
        </w:rPr>
        <w:t>0.</w:t>
      </w:r>
      <w:r>
        <w:rPr>
          <w:rFonts w:ascii="仿宋_GB2312" w:eastAsia="仿宋_GB2312" w:hAnsi="仿宋_GB2312" w:hint="eastAsia"/>
          <w:color w:val="000000"/>
          <w:sz w:val="32"/>
        </w:rPr>
        <w:t>5</w:t>
      </w:r>
      <w:r>
        <w:rPr>
          <w:rFonts w:ascii="仿宋_GB2312" w:eastAsia="仿宋_GB2312" w:hAnsi="仿宋_GB2312" w:hint="eastAsia"/>
          <w:color w:val="000000"/>
          <w:sz w:val="32"/>
        </w:rPr>
        <w:t>万元</w:t>
      </w:r>
      <w:r>
        <w:rPr>
          <w:rFonts w:ascii="仿宋_GB2312" w:eastAsia="仿宋_GB2312" w:hAnsi="仿宋_GB2312" w:hint="eastAsia"/>
          <w:color w:val="000000"/>
          <w:sz w:val="32"/>
        </w:rPr>
        <w:t>，主要减少盐业执法专项公用经费。</w:t>
      </w:r>
    </w:p>
    <w:p w:rsidR="00F029C6" w:rsidRDefault="00513689">
      <w:pPr>
        <w:autoSpaceDE w:val="0"/>
        <w:autoSpaceDN w:val="0"/>
        <w:rPr>
          <w:rFonts w:ascii="黑体" w:eastAsia="黑体" w:hAnsi="黑体"/>
          <w:color w:val="000000"/>
          <w:sz w:val="32"/>
        </w:rPr>
      </w:pPr>
      <w:r>
        <w:rPr>
          <w:rFonts w:ascii="黑体" w:eastAsia="黑体" w:hAnsi="黑体" w:hint="eastAsia"/>
          <w:color w:val="000000"/>
          <w:sz w:val="32"/>
        </w:rPr>
        <w:t>三、机关运行经费安排情况</w:t>
      </w:r>
      <w:r>
        <w:rPr>
          <w:rFonts w:ascii="黑体" w:eastAsia="黑体" w:hAnsi="黑体"/>
          <w:color w:val="000000"/>
          <w:sz w:val="32"/>
        </w:rPr>
        <w:t xml:space="preserve"> </w:t>
      </w:r>
    </w:p>
    <w:p w:rsidR="00F029C6" w:rsidRDefault="00513689">
      <w:pPr>
        <w:spacing w:line="540" w:lineRule="exact"/>
        <w:ind w:firstLineChars="200" w:firstLine="640"/>
        <w:rPr>
          <w:rFonts w:ascii="宋体" w:eastAsia="仿宋_GB2312"/>
          <w:sz w:val="28"/>
          <w:szCs w:val="28"/>
        </w:rPr>
      </w:pPr>
      <w:r>
        <w:rPr>
          <w:rFonts w:ascii="仿宋_GB2312" w:eastAsia="仿宋_GB2312" w:hAnsi="仿宋_GB2312"/>
          <w:color w:val="000000"/>
          <w:sz w:val="32"/>
        </w:rPr>
        <w:t>201</w:t>
      </w:r>
      <w:r>
        <w:rPr>
          <w:rFonts w:ascii="仿宋_GB2312" w:eastAsia="仿宋_GB2312" w:hAnsi="仿宋_GB2312" w:hint="eastAsia"/>
          <w:color w:val="000000"/>
          <w:sz w:val="32"/>
        </w:rPr>
        <w:t>9</w:t>
      </w:r>
      <w:r>
        <w:rPr>
          <w:rFonts w:ascii="仿宋_GB2312" w:eastAsia="仿宋_GB2312" w:hAnsi="仿宋_GB2312" w:hint="eastAsia"/>
          <w:color w:val="000000"/>
          <w:sz w:val="32"/>
        </w:rPr>
        <w:t>年预算安排机关运行经费为</w:t>
      </w:r>
      <w:r>
        <w:rPr>
          <w:rFonts w:ascii="仿宋_GB2312" w:eastAsia="仿宋_GB2312" w:hAnsi="仿宋_GB2312"/>
          <w:color w:val="000000"/>
          <w:sz w:val="32"/>
        </w:rPr>
        <w:t>0</w:t>
      </w:r>
      <w:r>
        <w:rPr>
          <w:rFonts w:ascii="仿宋_GB2312" w:eastAsia="仿宋_GB2312" w:hAnsi="仿宋_GB2312" w:hint="eastAsia"/>
          <w:color w:val="000000"/>
          <w:sz w:val="32"/>
        </w:rPr>
        <w:t>万元，</w:t>
      </w:r>
      <w:r>
        <w:rPr>
          <w:rFonts w:ascii="仿宋_GB2312" w:eastAsia="仿宋_GB2312" w:hAnsi="仿宋_GB2312" w:hint="eastAsia"/>
          <w:color w:val="000000"/>
          <w:sz w:val="32"/>
        </w:rPr>
        <w:t>与上年同期相同。</w:t>
      </w:r>
    </w:p>
    <w:p w:rsidR="00F029C6" w:rsidRDefault="00513689">
      <w:pPr>
        <w:autoSpaceDE w:val="0"/>
        <w:autoSpaceDN w:val="0"/>
        <w:rPr>
          <w:rFonts w:ascii="黑体" w:eastAsia="黑体" w:hAnsi="黑体"/>
          <w:color w:val="000000"/>
          <w:sz w:val="32"/>
        </w:rPr>
      </w:pPr>
      <w:r>
        <w:rPr>
          <w:rFonts w:ascii="黑体" w:eastAsia="黑体" w:hAnsi="黑体" w:hint="eastAsia"/>
          <w:color w:val="000000"/>
          <w:sz w:val="32"/>
        </w:rPr>
        <w:t>四、财政拨款“三公”经费预算情况及增减变化原因</w:t>
      </w:r>
    </w:p>
    <w:p w:rsidR="00F029C6" w:rsidRDefault="00513689">
      <w:pPr>
        <w:spacing w:line="54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临西县供销社</w:t>
      </w:r>
      <w:r>
        <w:rPr>
          <w:rFonts w:ascii="仿宋_GB2312" w:eastAsia="仿宋_GB2312" w:hAnsi="仿宋_GB2312" w:hint="eastAsia"/>
          <w:color w:val="000000"/>
          <w:sz w:val="32"/>
        </w:rPr>
        <w:t>2019</w:t>
      </w:r>
      <w:r>
        <w:rPr>
          <w:rFonts w:ascii="仿宋_GB2312" w:eastAsia="仿宋_GB2312" w:hAnsi="仿宋_GB2312" w:hint="eastAsia"/>
          <w:color w:val="000000"/>
          <w:sz w:val="32"/>
        </w:rPr>
        <w:t>年</w:t>
      </w:r>
      <w:r>
        <w:rPr>
          <w:rFonts w:ascii="仿宋_GB2312" w:eastAsia="仿宋_GB2312" w:hAnsi="仿宋_GB2312" w:hint="eastAsia"/>
          <w:color w:val="000000"/>
          <w:sz w:val="32"/>
        </w:rPr>
        <w:t>部门预算“三公”</w:t>
      </w:r>
      <w:r>
        <w:rPr>
          <w:rFonts w:ascii="仿宋_GB2312" w:eastAsia="仿宋_GB2312" w:hAnsi="仿宋_GB2312"/>
          <w:color w:val="000000"/>
          <w:sz w:val="32"/>
        </w:rPr>
        <w:t xml:space="preserve"> </w:t>
      </w:r>
      <w:r>
        <w:rPr>
          <w:rFonts w:ascii="仿宋_GB2312" w:eastAsia="仿宋_GB2312" w:hAnsi="仿宋_GB2312" w:hint="eastAsia"/>
          <w:color w:val="000000"/>
          <w:sz w:val="32"/>
        </w:rPr>
        <w:t>经费预算为</w:t>
      </w:r>
      <w:r>
        <w:rPr>
          <w:rFonts w:ascii="仿宋_GB2312" w:eastAsia="仿宋_GB2312" w:hAnsi="仿宋_GB2312"/>
          <w:color w:val="000000"/>
          <w:sz w:val="32"/>
        </w:rPr>
        <w:t>0</w:t>
      </w:r>
      <w:r>
        <w:rPr>
          <w:rFonts w:ascii="仿宋_GB2312" w:eastAsia="仿宋_GB2312" w:hAnsi="仿宋_GB2312" w:hint="eastAsia"/>
          <w:color w:val="000000"/>
          <w:sz w:val="32"/>
        </w:rPr>
        <w:t>万元</w:t>
      </w:r>
      <w:r>
        <w:rPr>
          <w:rFonts w:ascii="仿宋_GB2312" w:eastAsia="仿宋_GB2312" w:hAnsi="仿宋_GB2312" w:hint="eastAsia"/>
          <w:color w:val="000000"/>
          <w:sz w:val="32"/>
        </w:rPr>
        <w:t>。</w:t>
      </w:r>
      <w:r>
        <w:rPr>
          <w:rFonts w:ascii="仿宋_GB2312" w:eastAsia="仿宋_GB2312" w:hAnsi="仿宋_GB2312" w:hint="eastAsia"/>
          <w:color w:val="000000"/>
          <w:sz w:val="32"/>
        </w:rPr>
        <w:t>其中公务用车为</w:t>
      </w:r>
      <w:r>
        <w:rPr>
          <w:rFonts w:ascii="仿宋_GB2312" w:eastAsia="仿宋_GB2312" w:hAnsi="仿宋_GB2312" w:hint="eastAsia"/>
          <w:color w:val="000000"/>
          <w:sz w:val="32"/>
        </w:rPr>
        <w:t>0</w:t>
      </w:r>
      <w:r>
        <w:rPr>
          <w:rFonts w:ascii="仿宋_GB2312" w:eastAsia="仿宋_GB2312" w:hAnsi="仿宋_GB2312" w:hint="eastAsia"/>
          <w:color w:val="000000"/>
          <w:sz w:val="32"/>
        </w:rPr>
        <w:t>辆，公务用车购置费和公务用车运行费为</w:t>
      </w:r>
      <w:r>
        <w:rPr>
          <w:rFonts w:ascii="仿宋_GB2312" w:eastAsia="仿宋_GB2312" w:hAnsi="仿宋_GB2312" w:hint="eastAsia"/>
          <w:color w:val="000000"/>
          <w:sz w:val="32"/>
        </w:rPr>
        <w:t>0</w:t>
      </w:r>
      <w:r>
        <w:rPr>
          <w:rFonts w:ascii="仿宋_GB2312" w:eastAsia="仿宋_GB2312" w:hAnsi="仿宋_GB2312" w:hint="eastAsia"/>
          <w:color w:val="000000"/>
          <w:sz w:val="32"/>
        </w:rPr>
        <w:t>万元；因公出国（境）费为</w:t>
      </w:r>
      <w:r>
        <w:rPr>
          <w:rFonts w:ascii="仿宋_GB2312" w:eastAsia="仿宋_GB2312" w:hAnsi="仿宋_GB2312" w:hint="eastAsia"/>
          <w:color w:val="000000"/>
          <w:sz w:val="32"/>
        </w:rPr>
        <w:t>0</w:t>
      </w:r>
      <w:r>
        <w:rPr>
          <w:rFonts w:ascii="仿宋_GB2312" w:eastAsia="仿宋_GB2312" w:hAnsi="仿宋_GB2312" w:hint="eastAsia"/>
          <w:color w:val="000000"/>
          <w:sz w:val="32"/>
        </w:rPr>
        <w:t>万元；公务接待费</w:t>
      </w:r>
      <w:r>
        <w:rPr>
          <w:rFonts w:ascii="仿宋_GB2312" w:eastAsia="仿宋_GB2312" w:hAnsi="仿宋_GB2312" w:hint="eastAsia"/>
          <w:color w:val="000000"/>
          <w:sz w:val="32"/>
        </w:rPr>
        <w:t>0</w:t>
      </w:r>
      <w:r>
        <w:rPr>
          <w:rFonts w:ascii="仿宋_GB2312" w:eastAsia="仿宋_GB2312" w:hAnsi="仿宋_GB2312" w:hint="eastAsia"/>
          <w:color w:val="000000"/>
          <w:sz w:val="32"/>
        </w:rPr>
        <w:t>万元。</w:t>
      </w:r>
      <w:r>
        <w:rPr>
          <w:rFonts w:ascii="仿宋_GB2312" w:eastAsia="仿宋_GB2312" w:hAnsi="仿宋_GB2312" w:cs="仿宋_GB2312" w:hint="eastAsia"/>
          <w:sz w:val="32"/>
          <w:szCs w:val="32"/>
        </w:rPr>
        <w:t>“三公”经费与上年持平，无增减变化</w:t>
      </w:r>
    </w:p>
    <w:p w:rsidR="00F029C6" w:rsidRDefault="00F029C6">
      <w:pPr>
        <w:jc w:val="center"/>
        <w:outlineLvl w:val="0"/>
        <w:rPr>
          <w:rFonts w:ascii="宋体"/>
        </w:rPr>
      </w:pPr>
    </w:p>
    <w:p w:rsidR="00F029C6" w:rsidRDefault="00513689">
      <w:pPr>
        <w:autoSpaceDE w:val="0"/>
        <w:autoSpaceDN w:val="0"/>
        <w:rPr>
          <w:rFonts w:ascii="黑体" w:eastAsia="黑体" w:hAnsi="黑体"/>
          <w:color w:val="000000"/>
          <w:sz w:val="32"/>
        </w:rPr>
      </w:pPr>
      <w:r>
        <w:rPr>
          <w:rFonts w:ascii="方正黑体_GBK" w:eastAsia="方正黑体_GBK"/>
          <w:sz w:val="28"/>
        </w:rPr>
        <w:t xml:space="preserve">  </w:t>
      </w:r>
      <w:r>
        <w:rPr>
          <w:rFonts w:ascii="黑体" w:eastAsia="黑体" w:hAnsi="黑体" w:hint="eastAsia"/>
          <w:color w:val="000000"/>
          <w:sz w:val="32"/>
        </w:rPr>
        <w:t>五、绩效预算信息</w:t>
      </w:r>
    </w:p>
    <w:p w:rsidR="00F029C6" w:rsidRDefault="00513689">
      <w:pPr>
        <w:autoSpaceDE w:val="0"/>
        <w:autoSpaceDN w:val="0"/>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总体绩效目标：</w:t>
      </w:r>
    </w:p>
    <w:p w:rsidR="00F029C6" w:rsidRDefault="00513689">
      <w:pPr>
        <w:autoSpaceDE w:val="0"/>
        <w:autoSpaceDN w:val="0"/>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1</w:t>
      </w:r>
      <w:r>
        <w:rPr>
          <w:rFonts w:ascii="仿宋_GB2312" w:eastAsia="仿宋_GB2312" w:hAnsi="仿宋_GB2312" w:hint="eastAsia"/>
          <w:color w:val="000000"/>
          <w:sz w:val="32"/>
        </w:rPr>
        <w:t>、继续推进供销</w:t>
      </w:r>
      <w:r>
        <w:rPr>
          <w:rFonts w:ascii="仿宋_GB2312" w:eastAsia="仿宋_GB2312" w:hAnsi="仿宋_GB2312" w:hint="eastAsia"/>
          <w:color w:val="000000"/>
          <w:sz w:val="32"/>
        </w:rPr>
        <w:t>E</w:t>
      </w:r>
      <w:r>
        <w:rPr>
          <w:rFonts w:ascii="仿宋_GB2312" w:eastAsia="仿宋_GB2312" w:hAnsi="仿宋_GB2312" w:hint="eastAsia"/>
          <w:color w:val="000000"/>
          <w:sz w:val="32"/>
        </w:rPr>
        <w:t>家迷你供销社建设。迷你供销社建设得到了县委县政府的大力支持，在</w:t>
      </w:r>
      <w:r>
        <w:rPr>
          <w:rFonts w:ascii="仿宋_GB2312" w:eastAsia="仿宋_GB2312" w:hAnsi="仿宋_GB2312" w:hint="eastAsia"/>
          <w:color w:val="000000"/>
          <w:sz w:val="32"/>
        </w:rPr>
        <w:t>2018</w:t>
      </w:r>
      <w:r>
        <w:rPr>
          <w:rFonts w:ascii="仿宋_GB2312" w:eastAsia="仿宋_GB2312" w:hAnsi="仿宋_GB2312" w:hint="eastAsia"/>
          <w:color w:val="000000"/>
          <w:sz w:val="32"/>
        </w:rPr>
        <w:t>年完成</w:t>
      </w:r>
      <w:r>
        <w:rPr>
          <w:rFonts w:ascii="仿宋_GB2312" w:eastAsia="仿宋_GB2312" w:hAnsi="仿宋_GB2312" w:hint="eastAsia"/>
          <w:color w:val="000000"/>
          <w:sz w:val="32"/>
        </w:rPr>
        <w:t>50</w:t>
      </w:r>
      <w:r>
        <w:rPr>
          <w:rFonts w:ascii="仿宋_GB2312" w:eastAsia="仿宋_GB2312" w:hAnsi="仿宋_GB2312" w:hint="eastAsia"/>
          <w:color w:val="000000"/>
          <w:sz w:val="32"/>
        </w:rPr>
        <w:t>台的建设任务基础上，</w:t>
      </w:r>
      <w:r>
        <w:rPr>
          <w:rFonts w:ascii="仿宋_GB2312" w:eastAsia="仿宋_GB2312" w:hAnsi="仿宋_GB2312" w:hint="eastAsia"/>
          <w:color w:val="000000"/>
          <w:sz w:val="32"/>
        </w:rPr>
        <w:t>2019</w:t>
      </w:r>
      <w:r>
        <w:rPr>
          <w:rFonts w:ascii="仿宋_GB2312" w:eastAsia="仿宋_GB2312" w:hAnsi="仿宋_GB2312" w:hint="eastAsia"/>
          <w:color w:val="000000"/>
          <w:sz w:val="32"/>
        </w:rPr>
        <w:t>年完成百台建设任务目标，争取县城全覆盖。</w:t>
      </w:r>
    </w:p>
    <w:p w:rsidR="00F029C6" w:rsidRDefault="00513689">
      <w:pPr>
        <w:autoSpaceDE w:val="0"/>
        <w:autoSpaceDN w:val="0"/>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2</w:t>
      </w:r>
      <w:r>
        <w:rPr>
          <w:rFonts w:ascii="仿宋_GB2312" w:eastAsia="仿宋_GB2312" w:hAnsi="仿宋_GB2312" w:hint="eastAsia"/>
          <w:color w:val="000000"/>
          <w:sz w:val="32"/>
        </w:rPr>
        <w:t>、稳步推进盐业改革。盐业改革是一项艰巨的任务，牵涉人员安置、职能转换、社会稳定等工作，县供销社在上级</w:t>
      </w:r>
      <w:proofErr w:type="gramStart"/>
      <w:r>
        <w:rPr>
          <w:rFonts w:ascii="仿宋_GB2312" w:eastAsia="仿宋_GB2312" w:hAnsi="仿宋_GB2312" w:hint="eastAsia"/>
          <w:color w:val="000000"/>
          <w:sz w:val="32"/>
        </w:rPr>
        <w:t>社文件</w:t>
      </w:r>
      <w:proofErr w:type="gramEnd"/>
      <w:r>
        <w:rPr>
          <w:rFonts w:ascii="仿宋_GB2312" w:eastAsia="仿宋_GB2312" w:hAnsi="仿宋_GB2312" w:hint="eastAsia"/>
          <w:color w:val="000000"/>
          <w:sz w:val="32"/>
        </w:rPr>
        <w:t>精神的指导下，在县委政府的正确领导下，推进此项工作稳步落实，确保我县盐业改革安全推进。</w:t>
      </w:r>
    </w:p>
    <w:p w:rsidR="00F029C6" w:rsidRDefault="00513689">
      <w:pPr>
        <w:autoSpaceDE w:val="0"/>
        <w:autoSpaceDN w:val="0"/>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3</w:t>
      </w:r>
      <w:r>
        <w:rPr>
          <w:rFonts w:ascii="仿宋_GB2312" w:eastAsia="仿宋_GB2312" w:hAnsi="仿宋_GB2312" w:hint="eastAsia"/>
          <w:color w:val="000000"/>
          <w:sz w:val="32"/>
        </w:rPr>
        <w:t>、完善为农服务中心职能。根据市供销社安排，</w:t>
      </w:r>
      <w:r>
        <w:rPr>
          <w:rFonts w:ascii="仿宋_GB2312" w:eastAsia="仿宋_GB2312" w:hAnsi="仿宋_GB2312" w:hint="eastAsia"/>
          <w:color w:val="000000"/>
          <w:sz w:val="32"/>
        </w:rPr>
        <w:t>2018</w:t>
      </w:r>
      <w:r>
        <w:rPr>
          <w:rFonts w:ascii="仿宋_GB2312" w:eastAsia="仿宋_GB2312" w:hAnsi="仿宋_GB2312" w:hint="eastAsia"/>
          <w:color w:val="000000"/>
          <w:sz w:val="32"/>
        </w:rPr>
        <w:t>年完成了为农服务中心建设任务。</w:t>
      </w:r>
      <w:r>
        <w:rPr>
          <w:rFonts w:ascii="仿宋_GB2312" w:eastAsia="仿宋_GB2312" w:hAnsi="仿宋_GB2312" w:hint="eastAsia"/>
          <w:color w:val="000000"/>
          <w:sz w:val="32"/>
        </w:rPr>
        <w:t>2019</w:t>
      </w:r>
      <w:r>
        <w:rPr>
          <w:rFonts w:ascii="仿宋_GB2312" w:eastAsia="仿宋_GB2312" w:hAnsi="仿宋_GB2312" w:hint="eastAsia"/>
          <w:color w:val="000000"/>
          <w:sz w:val="32"/>
        </w:rPr>
        <w:t>年，</w:t>
      </w:r>
      <w:r>
        <w:rPr>
          <w:rFonts w:ascii="仿宋_GB2312" w:eastAsia="仿宋_GB2312" w:hAnsi="仿宋_GB2312" w:hint="eastAsia"/>
          <w:color w:val="000000"/>
          <w:sz w:val="32"/>
        </w:rPr>
        <w:lastRenderedPageBreak/>
        <w:t>通过发挥为农服务中心职能，强化为农服务意识，提高为农服务标准，推进我县农业高效发展。</w:t>
      </w:r>
    </w:p>
    <w:p w:rsidR="00F029C6" w:rsidRDefault="00513689">
      <w:pPr>
        <w:autoSpaceDE w:val="0"/>
        <w:autoSpaceDN w:val="0"/>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4</w:t>
      </w:r>
      <w:r>
        <w:rPr>
          <w:rFonts w:ascii="仿宋_GB2312" w:eastAsia="仿宋_GB2312" w:hAnsi="仿宋_GB2312" w:hint="eastAsia"/>
          <w:color w:val="000000"/>
          <w:sz w:val="32"/>
        </w:rPr>
        <w:t>、农村产权交易中心得到实质性进展。农村产权交易中心现在各项规章制度建设已完成。</w:t>
      </w:r>
      <w:r>
        <w:rPr>
          <w:rFonts w:ascii="仿宋_GB2312" w:eastAsia="仿宋_GB2312" w:hAnsi="仿宋_GB2312" w:hint="eastAsia"/>
          <w:color w:val="000000"/>
          <w:sz w:val="32"/>
        </w:rPr>
        <w:t>2019</w:t>
      </w:r>
      <w:r>
        <w:rPr>
          <w:rFonts w:ascii="仿宋_GB2312" w:eastAsia="仿宋_GB2312" w:hAnsi="仿宋_GB2312" w:hint="eastAsia"/>
          <w:color w:val="000000"/>
          <w:sz w:val="32"/>
        </w:rPr>
        <w:t>年争取第一笔业务成交落地。</w:t>
      </w:r>
    </w:p>
    <w:p w:rsidR="00F029C6" w:rsidRDefault="00513689">
      <w:pPr>
        <w:autoSpaceDE w:val="0"/>
        <w:autoSpaceDN w:val="0"/>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5</w:t>
      </w:r>
      <w:r>
        <w:rPr>
          <w:rFonts w:ascii="仿宋_GB2312" w:eastAsia="仿宋_GB2312" w:hAnsi="仿宋_GB2312" w:hint="eastAsia"/>
          <w:color w:val="000000"/>
          <w:sz w:val="32"/>
        </w:rPr>
        <w:t>、推进金融超市业务</w:t>
      </w:r>
      <w:r>
        <w:rPr>
          <w:rFonts w:ascii="仿宋_GB2312" w:eastAsia="仿宋_GB2312" w:hAnsi="仿宋_GB2312" w:hint="eastAsia"/>
          <w:color w:val="000000"/>
          <w:sz w:val="32"/>
        </w:rPr>
        <w:t>进一步推展。金融超市开展了保险、汽车销售、小额贷款、供销</w:t>
      </w:r>
      <w:proofErr w:type="gramStart"/>
      <w:r>
        <w:rPr>
          <w:rFonts w:ascii="仿宋_GB2312" w:eastAsia="仿宋_GB2312" w:hAnsi="仿宋_GB2312" w:hint="eastAsia"/>
          <w:color w:val="000000"/>
          <w:sz w:val="32"/>
        </w:rPr>
        <w:t>一</w:t>
      </w:r>
      <w:proofErr w:type="gramEnd"/>
      <w:r>
        <w:rPr>
          <w:rFonts w:ascii="仿宋_GB2312" w:eastAsia="仿宋_GB2312" w:hAnsi="仿宋_GB2312" w:hint="eastAsia"/>
          <w:color w:val="000000"/>
          <w:sz w:val="32"/>
        </w:rPr>
        <w:t>卡通办理等业务，</w:t>
      </w:r>
      <w:r>
        <w:rPr>
          <w:rFonts w:ascii="仿宋_GB2312" w:eastAsia="仿宋_GB2312" w:hAnsi="仿宋_GB2312" w:hint="eastAsia"/>
          <w:color w:val="000000"/>
          <w:sz w:val="32"/>
        </w:rPr>
        <w:t>2019</w:t>
      </w:r>
      <w:r>
        <w:rPr>
          <w:rFonts w:ascii="仿宋_GB2312" w:eastAsia="仿宋_GB2312" w:hAnsi="仿宋_GB2312" w:hint="eastAsia"/>
          <w:color w:val="000000"/>
          <w:sz w:val="32"/>
        </w:rPr>
        <w:t>年进一步拓展为农服务项目，向全方位高效服务推进。</w:t>
      </w:r>
    </w:p>
    <w:p w:rsidR="00F029C6" w:rsidRDefault="00513689">
      <w:pPr>
        <w:autoSpaceDE w:val="0"/>
        <w:autoSpaceDN w:val="0"/>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6</w:t>
      </w:r>
      <w:r>
        <w:rPr>
          <w:rFonts w:ascii="仿宋_GB2312" w:eastAsia="仿宋_GB2312" w:hAnsi="仿宋_GB2312" w:hint="eastAsia"/>
          <w:color w:val="000000"/>
          <w:sz w:val="32"/>
        </w:rPr>
        <w:t>、盘活社有资产，确保社有资产增值保值。为确保社有资产增值保值，在县供销社资产管理小组领导下，对系统资产进行重新登记建档，对不当管理进行管理纠正。</w:t>
      </w:r>
    </w:p>
    <w:p w:rsidR="00F029C6" w:rsidRDefault="00513689">
      <w:pPr>
        <w:autoSpaceDE w:val="0"/>
        <w:autoSpaceDN w:val="0"/>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7</w:t>
      </w:r>
      <w:r>
        <w:rPr>
          <w:rFonts w:ascii="仿宋_GB2312" w:eastAsia="仿宋_GB2312" w:hAnsi="仿宋_GB2312" w:hint="eastAsia"/>
          <w:color w:val="000000"/>
          <w:sz w:val="32"/>
        </w:rPr>
        <w:t>、做好烟花爆竹安全管理及销售任务。烟花爆竹安全管理及销售是供销社安全生产工作重中之重，为确保不出现任何安全事故，供销社派专人严防死守，定期汇报。</w:t>
      </w:r>
    </w:p>
    <w:p w:rsidR="00F029C6" w:rsidRDefault="00513689">
      <w:pPr>
        <w:autoSpaceDE w:val="0"/>
        <w:autoSpaceDN w:val="0"/>
        <w:ind w:firstLineChars="200" w:firstLine="640"/>
        <w:rPr>
          <w:rFonts w:ascii="仿宋_GB2312" w:eastAsia="仿宋_GB2312" w:hAnsi="仿宋_GB2312"/>
          <w:sz w:val="32"/>
        </w:rPr>
      </w:pPr>
      <w:r>
        <w:rPr>
          <w:rFonts w:ascii="仿宋_GB2312" w:eastAsia="仿宋_GB2312" w:hAnsi="仿宋_GB2312" w:hint="eastAsia"/>
          <w:color w:val="000000"/>
          <w:sz w:val="32"/>
        </w:rPr>
        <w:t>8</w:t>
      </w:r>
      <w:r>
        <w:rPr>
          <w:rFonts w:ascii="仿宋_GB2312" w:eastAsia="仿宋_GB2312" w:hAnsi="仿宋_GB2312" w:hint="eastAsia"/>
          <w:color w:val="000000"/>
          <w:sz w:val="32"/>
        </w:rPr>
        <w:t>、继续做好生</w:t>
      </w:r>
      <w:proofErr w:type="gramStart"/>
      <w:r>
        <w:rPr>
          <w:rFonts w:ascii="仿宋_GB2312" w:eastAsia="仿宋_GB2312" w:hAnsi="仿宋_GB2312" w:hint="eastAsia"/>
          <w:color w:val="000000"/>
          <w:sz w:val="32"/>
        </w:rPr>
        <w:t>资供应</w:t>
      </w:r>
      <w:proofErr w:type="gramEnd"/>
      <w:r>
        <w:rPr>
          <w:rFonts w:ascii="仿宋_GB2312" w:eastAsia="仿宋_GB2312" w:hAnsi="仿宋_GB2312" w:hint="eastAsia"/>
          <w:color w:val="000000"/>
          <w:sz w:val="32"/>
        </w:rPr>
        <w:t>工作。向农民提供优质高效肥料，是农业丰收的有力保障，是为农服务有</w:t>
      </w:r>
      <w:r>
        <w:rPr>
          <w:rFonts w:ascii="仿宋_GB2312" w:eastAsia="仿宋_GB2312" w:hAnsi="仿宋_GB2312" w:hint="eastAsia"/>
          <w:color w:val="000000"/>
          <w:sz w:val="32"/>
        </w:rPr>
        <w:t>力手段之一，</w:t>
      </w:r>
      <w:r>
        <w:rPr>
          <w:rFonts w:ascii="仿宋_GB2312" w:eastAsia="仿宋_GB2312" w:hAnsi="仿宋_GB2312" w:hint="eastAsia"/>
          <w:color w:val="000000"/>
          <w:sz w:val="32"/>
        </w:rPr>
        <w:t>2019</w:t>
      </w:r>
      <w:r>
        <w:rPr>
          <w:rFonts w:ascii="仿宋_GB2312" w:eastAsia="仿宋_GB2312" w:hAnsi="仿宋_GB2312" w:hint="eastAsia"/>
          <w:color w:val="000000"/>
          <w:sz w:val="32"/>
        </w:rPr>
        <w:t>年，供销社将进一步强化农资供应工作。</w:t>
      </w:r>
    </w:p>
    <w:p w:rsidR="00F029C6" w:rsidRDefault="00513689">
      <w:pPr>
        <w:jc w:val="left"/>
        <w:rPr>
          <w:rFonts w:ascii="仿宋_GB2312" w:eastAsia="仿宋_GB2312"/>
          <w:sz w:val="32"/>
          <w:szCs w:val="32"/>
        </w:rPr>
      </w:pPr>
      <w:r>
        <w:rPr>
          <w:rFonts w:ascii="方正楷体_GBK" w:eastAsia="方正楷体_GBK"/>
          <w:b/>
          <w:sz w:val="28"/>
        </w:rPr>
        <w:t xml:space="preserve"> </w:t>
      </w:r>
      <w:r>
        <w:rPr>
          <w:rFonts w:ascii="方正楷体_GBK" w:eastAsia="方正楷体_GBK"/>
          <w:sz w:val="28"/>
        </w:rPr>
        <w:t xml:space="preserve"> </w:t>
      </w:r>
      <w:r>
        <w:rPr>
          <w:rFonts w:ascii="方正楷体_GBK" w:eastAsia="方正楷体_GBK" w:hint="eastAsia"/>
          <w:sz w:val="28"/>
        </w:rPr>
        <w:t xml:space="preserve">  </w:t>
      </w:r>
      <w:r>
        <w:rPr>
          <w:rFonts w:ascii="仿宋_GB2312" w:eastAsia="仿宋_GB2312" w:hint="eastAsia"/>
          <w:sz w:val="32"/>
          <w:szCs w:val="32"/>
        </w:rPr>
        <w:t>职责分类绩效目标：</w:t>
      </w:r>
    </w:p>
    <w:p w:rsidR="00F029C6" w:rsidRDefault="00513689">
      <w:pPr>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2019</w:t>
      </w:r>
      <w:r>
        <w:rPr>
          <w:rFonts w:ascii="仿宋_GB2312" w:eastAsia="仿宋_GB2312" w:hint="eastAsia"/>
          <w:sz w:val="32"/>
          <w:szCs w:val="32"/>
        </w:rPr>
        <w:t>年完成迷你供销社百台建设任务目标，争取县城全覆盖。</w:t>
      </w:r>
    </w:p>
    <w:p w:rsidR="00F029C6" w:rsidRDefault="00513689">
      <w:pPr>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、严格按照上级文件精神，做到政企分开；加强盐业市场管理，保障食盐保质保量供给。</w:t>
      </w:r>
    </w:p>
    <w:p w:rsidR="00F029C6" w:rsidRDefault="00513689">
      <w:pPr>
        <w:ind w:firstLineChars="200" w:firstLine="640"/>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、利用为农服务中心服务平台，为三</w:t>
      </w:r>
      <w:proofErr w:type="gramStart"/>
      <w:r>
        <w:rPr>
          <w:rFonts w:ascii="仿宋_GB2312" w:eastAsia="仿宋_GB2312" w:hint="eastAsia"/>
          <w:sz w:val="32"/>
          <w:szCs w:val="32"/>
        </w:rPr>
        <w:t>农搞好</w:t>
      </w:r>
      <w:proofErr w:type="gramEnd"/>
      <w:r>
        <w:rPr>
          <w:rFonts w:ascii="仿宋_GB2312" w:eastAsia="仿宋_GB2312" w:hint="eastAsia"/>
          <w:sz w:val="32"/>
          <w:szCs w:val="32"/>
        </w:rPr>
        <w:t>产前、产中、产后服务；搞好农产品上行，工业产品</w:t>
      </w:r>
      <w:r>
        <w:rPr>
          <w:rFonts w:ascii="仿宋_GB2312" w:eastAsia="仿宋_GB2312" w:hint="eastAsia"/>
          <w:sz w:val="32"/>
          <w:szCs w:val="32"/>
        </w:rPr>
        <w:lastRenderedPageBreak/>
        <w:t>下行，线上线下服务。</w:t>
      </w:r>
    </w:p>
    <w:p w:rsidR="00F029C6" w:rsidRDefault="00513689">
      <w:pPr>
        <w:ind w:firstLineChars="200" w:firstLine="64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2019</w:t>
      </w:r>
      <w:r>
        <w:rPr>
          <w:rFonts w:ascii="仿宋_GB2312" w:eastAsia="仿宋_GB2312" w:hint="eastAsia"/>
          <w:sz w:val="32"/>
          <w:szCs w:val="32"/>
        </w:rPr>
        <w:t>年争取</w:t>
      </w:r>
      <w:r>
        <w:rPr>
          <w:rFonts w:ascii="仿宋_GB2312" w:eastAsia="仿宋_GB2312" w:hint="eastAsia"/>
          <w:sz w:val="32"/>
          <w:szCs w:val="32"/>
        </w:rPr>
        <w:t>农村产权交易</w:t>
      </w:r>
      <w:r>
        <w:rPr>
          <w:rFonts w:ascii="仿宋_GB2312" w:eastAsia="仿宋_GB2312" w:hint="eastAsia"/>
          <w:sz w:val="32"/>
          <w:szCs w:val="32"/>
        </w:rPr>
        <w:t>第一笔业务成交落地。</w:t>
      </w:r>
    </w:p>
    <w:p w:rsidR="00F029C6" w:rsidRDefault="00513689">
      <w:pPr>
        <w:ind w:firstLineChars="200" w:firstLine="640"/>
        <w:jc w:val="left"/>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hint="eastAsia"/>
          <w:sz w:val="32"/>
          <w:szCs w:val="32"/>
        </w:rPr>
        <w:t>2019</w:t>
      </w:r>
      <w:r>
        <w:rPr>
          <w:rFonts w:ascii="仿宋_GB2312" w:eastAsia="仿宋_GB2312" w:hint="eastAsia"/>
          <w:sz w:val="32"/>
          <w:szCs w:val="32"/>
        </w:rPr>
        <w:t>年进一步拓展为农服务项目，向全方位高效服务推进。</w:t>
      </w:r>
    </w:p>
    <w:p w:rsidR="00F029C6" w:rsidRDefault="00513689">
      <w:pPr>
        <w:ind w:firstLineChars="200" w:firstLine="640"/>
        <w:jc w:val="left"/>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、盘活社有资产，确保社有资产增值保值。</w:t>
      </w:r>
    </w:p>
    <w:p w:rsidR="00F029C6" w:rsidRDefault="00513689">
      <w:pPr>
        <w:ind w:firstLineChars="200" w:firstLine="640"/>
        <w:jc w:val="left"/>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、做好烟花爆竹</w:t>
      </w:r>
      <w:r>
        <w:rPr>
          <w:rFonts w:ascii="仿宋_GB2312" w:eastAsia="仿宋_GB2312" w:hint="eastAsia"/>
          <w:sz w:val="32"/>
          <w:szCs w:val="32"/>
        </w:rPr>
        <w:t>安全管理及销售任务</w:t>
      </w:r>
      <w:r>
        <w:rPr>
          <w:rFonts w:ascii="仿宋_GB2312" w:eastAsia="仿宋_GB2312" w:hint="eastAsia"/>
          <w:sz w:val="32"/>
          <w:szCs w:val="32"/>
        </w:rPr>
        <w:t>。</w:t>
      </w:r>
    </w:p>
    <w:p w:rsidR="00F029C6" w:rsidRDefault="00513689">
      <w:pPr>
        <w:ind w:firstLineChars="200" w:firstLine="640"/>
        <w:jc w:val="left"/>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、继续做好生</w:t>
      </w:r>
      <w:proofErr w:type="gramStart"/>
      <w:r>
        <w:rPr>
          <w:rFonts w:ascii="仿宋_GB2312" w:eastAsia="仿宋_GB2312" w:hint="eastAsia"/>
          <w:sz w:val="32"/>
          <w:szCs w:val="32"/>
        </w:rPr>
        <w:t>资供应</w:t>
      </w:r>
      <w:proofErr w:type="gramEnd"/>
      <w:r>
        <w:rPr>
          <w:rFonts w:ascii="仿宋_GB2312" w:eastAsia="仿宋_GB2312" w:hint="eastAsia"/>
          <w:sz w:val="32"/>
          <w:szCs w:val="32"/>
        </w:rPr>
        <w:t>工作。年销售量达到</w:t>
      </w:r>
      <w:r>
        <w:rPr>
          <w:rFonts w:ascii="仿宋_GB2312" w:eastAsia="仿宋_GB2312" w:hint="eastAsia"/>
          <w:sz w:val="32"/>
          <w:szCs w:val="32"/>
        </w:rPr>
        <w:t>13000</w:t>
      </w:r>
      <w:r>
        <w:rPr>
          <w:rFonts w:ascii="仿宋_GB2312" w:eastAsia="仿宋_GB2312" w:hint="eastAsia"/>
          <w:sz w:val="32"/>
          <w:szCs w:val="32"/>
        </w:rPr>
        <w:t>吨，服务范围覆盖全县</w:t>
      </w:r>
      <w:r>
        <w:rPr>
          <w:rFonts w:ascii="仿宋_GB2312" w:eastAsia="仿宋_GB2312" w:hint="eastAsia"/>
          <w:sz w:val="32"/>
          <w:szCs w:val="32"/>
        </w:rPr>
        <w:t>9个</w:t>
      </w:r>
      <w:r>
        <w:rPr>
          <w:rFonts w:ascii="仿宋_GB2312" w:eastAsia="仿宋_GB2312" w:hint="eastAsia"/>
          <w:sz w:val="32"/>
          <w:szCs w:val="32"/>
        </w:rPr>
        <w:t>乡镇。</w:t>
      </w:r>
    </w:p>
    <w:p w:rsidR="00F029C6" w:rsidRDefault="00513689">
      <w:pPr>
        <w:ind w:firstLineChars="200" w:firstLine="643"/>
        <w:jc w:val="left"/>
        <w:outlineLvl w:val="0"/>
        <w:rPr>
          <w:rFonts w:ascii="黑体" w:eastAsia="黑体" w:hAnsi="黑体"/>
          <w:b/>
          <w:sz w:val="32"/>
          <w:szCs w:val="24"/>
        </w:rPr>
      </w:pPr>
      <w:r>
        <w:rPr>
          <w:rFonts w:ascii="黑体" w:eastAsia="黑体" w:hAnsi="黑体" w:hint="eastAsia"/>
          <w:b/>
          <w:sz w:val="32"/>
          <w:szCs w:val="32"/>
        </w:rPr>
        <w:t>部门职责及工作活动绩效目标指标：</w:t>
      </w:r>
    </w:p>
    <w:p w:rsidR="00F029C6" w:rsidRDefault="00F029C6">
      <w:pPr>
        <w:jc w:val="center"/>
        <w:outlineLvl w:val="0"/>
        <w:rPr>
          <w:rFonts w:ascii="?????_GBK"/>
          <w:sz w:val="32"/>
        </w:rPr>
      </w:pPr>
      <w:bookmarkStart w:id="0" w:name="_Toc485480566"/>
    </w:p>
    <w:p w:rsidR="00F029C6" w:rsidRDefault="00513689">
      <w:pPr>
        <w:jc w:val="center"/>
        <w:outlineLvl w:val="0"/>
        <w:rPr>
          <w:rFonts w:ascii="?????_GBK" w:eastAsia="Times New Roman"/>
          <w:sz w:val="32"/>
        </w:rPr>
      </w:pPr>
      <w:r>
        <w:rPr>
          <w:rFonts w:ascii="?????_GBK" w:eastAsia="Times New Roman"/>
          <w:sz w:val="32"/>
        </w:rPr>
        <w:t>部门职责</w:t>
      </w:r>
      <w:r>
        <w:rPr>
          <w:rFonts w:ascii="?????_GBK" w:eastAsia="Times New Roman"/>
          <w:sz w:val="32"/>
        </w:rPr>
        <w:t>-</w:t>
      </w:r>
      <w:r>
        <w:rPr>
          <w:rFonts w:ascii="?????_GBK" w:eastAsia="Times New Roman"/>
          <w:sz w:val="32"/>
        </w:rPr>
        <w:t>工作活动绩效目标</w:t>
      </w:r>
      <w:bookmarkEnd w:id="0"/>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41"/>
        <w:gridCol w:w="1276"/>
        <w:gridCol w:w="2976"/>
        <w:gridCol w:w="2976"/>
        <w:gridCol w:w="1417"/>
        <w:gridCol w:w="737"/>
        <w:gridCol w:w="737"/>
        <w:gridCol w:w="737"/>
        <w:gridCol w:w="737"/>
      </w:tblGrid>
      <w:tr w:rsidR="00F029C6">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F029C6" w:rsidRDefault="00513689">
            <w:pPr>
              <w:spacing w:line="300" w:lineRule="exact"/>
              <w:jc w:val="left"/>
              <w:rPr>
                <w:rFonts w:ascii="?????_GBK" w:eastAsia="Times New Roman"/>
                <w:sz w:val="24"/>
              </w:rPr>
            </w:pPr>
            <w:r>
              <w:rPr>
                <w:rFonts w:ascii="?????_GBK" w:eastAsia="Times New Roman"/>
                <w:sz w:val="24"/>
              </w:rPr>
              <w:t>449</w:t>
            </w:r>
            <w:r>
              <w:rPr>
                <w:rFonts w:ascii="?????_GBK" w:eastAsia="Times New Roman"/>
                <w:sz w:val="24"/>
              </w:rPr>
              <w:t>临西县供销合作社联合社</w:t>
            </w:r>
          </w:p>
        </w:tc>
        <w:tc>
          <w:tcPr>
            <w:tcW w:w="2948" w:type="dxa"/>
            <w:gridSpan w:val="4"/>
            <w:tcBorders>
              <w:top w:val="single" w:sz="6" w:space="0" w:color="FFFFFF"/>
              <w:left w:val="single" w:sz="6" w:space="0" w:color="FFFFFF"/>
              <w:right w:val="single" w:sz="6" w:space="0" w:color="FFFFFF"/>
            </w:tcBorders>
            <w:vAlign w:val="center"/>
          </w:tcPr>
          <w:p w:rsidR="00F029C6" w:rsidRDefault="00513689">
            <w:pPr>
              <w:spacing w:line="300" w:lineRule="exact"/>
              <w:jc w:val="right"/>
              <w:rPr>
                <w:rFonts w:ascii="方正书宋_GBK" w:eastAsia="方正书宋_GBK"/>
                <w:sz w:val="24"/>
              </w:rPr>
            </w:pPr>
            <w:r>
              <w:rPr>
                <w:rFonts w:ascii="方正书宋_GBK" w:eastAsia="方正书宋_GBK" w:hint="eastAsia"/>
                <w:sz w:val="24"/>
              </w:rPr>
              <w:t>单位：万元</w:t>
            </w:r>
          </w:p>
        </w:tc>
      </w:tr>
      <w:tr w:rsidR="00F029C6">
        <w:trPr>
          <w:trHeight w:val="227"/>
          <w:tblHeader/>
          <w:jc w:val="center"/>
        </w:trPr>
        <w:tc>
          <w:tcPr>
            <w:tcW w:w="2341" w:type="dxa"/>
            <w:vMerge w:val="restart"/>
            <w:vAlign w:val="center"/>
          </w:tcPr>
          <w:p w:rsidR="00F029C6" w:rsidRDefault="00513689">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F029C6" w:rsidRDefault="00513689">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F029C6" w:rsidRDefault="00513689">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vAlign w:val="center"/>
          </w:tcPr>
          <w:p w:rsidR="00F029C6" w:rsidRDefault="00513689">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F029C6" w:rsidRDefault="00513689">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F029C6" w:rsidRDefault="00513689">
            <w:pPr>
              <w:spacing w:line="300" w:lineRule="exact"/>
              <w:jc w:val="center"/>
              <w:rPr>
                <w:rFonts w:ascii="方正书宋_GBK" w:eastAsia="方正书宋_GBK"/>
                <w:b/>
              </w:rPr>
            </w:pPr>
            <w:r>
              <w:rPr>
                <w:rFonts w:ascii="方正书宋_GBK" w:eastAsia="方正书宋_GBK" w:hint="eastAsia"/>
                <w:b/>
              </w:rPr>
              <w:t>评价标准</w:t>
            </w:r>
          </w:p>
        </w:tc>
      </w:tr>
      <w:tr w:rsidR="00F029C6">
        <w:trPr>
          <w:trHeight w:val="227"/>
          <w:tblHeader/>
          <w:jc w:val="center"/>
        </w:trPr>
        <w:tc>
          <w:tcPr>
            <w:tcW w:w="2341" w:type="dxa"/>
            <w:vMerge/>
            <w:vAlign w:val="center"/>
          </w:tcPr>
          <w:p w:rsidR="00F029C6" w:rsidRDefault="00F029C6">
            <w:pPr>
              <w:spacing w:line="300" w:lineRule="exact"/>
              <w:jc w:val="left"/>
              <w:outlineLvl w:val="0"/>
            </w:pPr>
          </w:p>
        </w:tc>
        <w:tc>
          <w:tcPr>
            <w:tcW w:w="1276" w:type="dxa"/>
            <w:vMerge/>
            <w:vAlign w:val="center"/>
          </w:tcPr>
          <w:p w:rsidR="00F029C6" w:rsidRDefault="00F029C6">
            <w:pPr>
              <w:spacing w:line="300" w:lineRule="exact"/>
              <w:jc w:val="left"/>
              <w:outlineLvl w:val="0"/>
            </w:pPr>
          </w:p>
        </w:tc>
        <w:tc>
          <w:tcPr>
            <w:tcW w:w="2976" w:type="dxa"/>
            <w:vMerge/>
            <w:vAlign w:val="center"/>
          </w:tcPr>
          <w:p w:rsidR="00F029C6" w:rsidRDefault="00F029C6">
            <w:pPr>
              <w:spacing w:line="300" w:lineRule="exact"/>
              <w:jc w:val="left"/>
              <w:outlineLvl w:val="0"/>
            </w:pPr>
          </w:p>
        </w:tc>
        <w:tc>
          <w:tcPr>
            <w:tcW w:w="2976" w:type="dxa"/>
            <w:vMerge/>
            <w:vAlign w:val="center"/>
          </w:tcPr>
          <w:p w:rsidR="00F029C6" w:rsidRDefault="00F029C6">
            <w:pPr>
              <w:spacing w:line="300" w:lineRule="exact"/>
              <w:jc w:val="left"/>
              <w:outlineLvl w:val="0"/>
            </w:pPr>
          </w:p>
        </w:tc>
        <w:tc>
          <w:tcPr>
            <w:tcW w:w="1417" w:type="dxa"/>
            <w:vMerge/>
            <w:vAlign w:val="center"/>
          </w:tcPr>
          <w:p w:rsidR="00F029C6" w:rsidRDefault="00F029C6">
            <w:pPr>
              <w:spacing w:line="300" w:lineRule="exact"/>
              <w:jc w:val="left"/>
              <w:outlineLvl w:val="0"/>
            </w:pPr>
          </w:p>
        </w:tc>
        <w:tc>
          <w:tcPr>
            <w:tcW w:w="737" w:type="dxa"/>
            <w:vAlign w:val="center"/>
          </w:tcPr>
          <w:p w:rsidR="00F029C6" w:rsidRDefault="00513689">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F029C6" w:rsidRDefault="00513689">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F029C6" w:rsidRDefault="00513689">
            <w:pPr>
              <w:spacing w:line="300" w:lineRule="exact"/>
              <w:jc w:val="center"/>
              <w:rPr>
                <w:rFonts w:ascii="方正书宋_GBK" w:eastAsia="方正书宋_GBK"/>
                <w:b/>
              </w:rPr>
            </w:pPr>
            <w:r>
              <w:rPr>
                <w:rFonts w:ascii="方正书宋_GBK" w:eastAsia="方正书宋_GBK" w:hint="eastAsia"/>
                <w:b/>
              </w:rPr>
              <w:t>中</w:t>
            </w:r>
          </w:p>
        </w:tc>
        <w:tc>
          <w:tcPr>
            <w:tcW w:w="737" w:type="dxa"/>
            <w:vAlign w:val="center"/>
          </w:tcPr>
          <w:p w:rsidR="00F029C6" w:rsidRDefault="00513689">
            <w:pPr>
              <w:spacing w:line="300" w:lineRule="exact"/>
              <w:jc w:val="center"/>
              <w:rPr>
                <w:rFonts w:ascii="方正书宋_GBK" w:eastAsia="方正书宋_GBK"/>
                <w:b/>
              </w:rPr>
            </w:pPr>
            <w:r>
              <w:rPr>
                <w:rFonts w:ascii="方正书宋_GBK" w:eastAsia="方正书宋_GBK" w:hint="eastAsia"/>
                <w:b/>
              </w:rPr>
              <w:t>差</w:t>
            </w:r>
          </w:p>
        </w:tc>
      </w:tr>
      <w:tr w:rsidR="00F029C6">
        <w:trPr>
          <w:trHeight w:val="227"/>
          <w:jc w:val="center"/>
        </w:trPr>
        <w:tc>
          <w:tcPr>
            <w:tcW w:w="2341" w:type="dxa"/>
            <w:vAlign w:val="center"/>
          </w:tcPr>
          <w:p w:rsidR="00F029C6" w:rsidRDefault="00513689">
            <w:pPr>
              <w:spacing w:line="300" w:lineRule="exact"/>
              <w:jc w:val="left"/>
              <w:rPr>
                <w:rFonts w:ascii="方正书宋_GBK" w:eastAsia="方正书宋_GBK"/>
                <w:b/>
              </w:rPr>
            </w:pPr>
            <w:r>
              <w:rPr>
                <w:rFonts w:ascii="方正书宋_GBK" w:eastAsia="方正书宋_GBK" w:hint="eastAsia"/>
                <w:b/>
              </w:rPr>
              <w:t>供销流通管理</w:t>
            </w:r>
          </w:p>
        </w:tc>
        <w:tc>
          <w:tcPr>
            <w:tcW w:w="1276"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102</w:t>
            </w:r>
            <w:r>
              <w:rPr>
                <w:rFonts w:ascii="方正书宋_GBK" w:eastAsia="方正书宋_GBK"/>
              </w:rPr>
              <w:t>.00</w:t>
            </w:r>
          </w:p>
        </w:tc>
        <w:tc>
          <w:tcPr>
            <w:tcW w:w="2976"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贯彻上级方针政策，管理运营县级社有资产、行使出资人职能</w:t>
            </w:r>
          </w:p>
        </w:tc>
        <w:tc>
          <w:tcPr>
            <w:tcW w:w="2976"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确保供销社事业改革、发展和壮大、发挥供销社为</w:t>
            </w:r>
            <w:r>
              <w:rPr>
                <w:rFonts w:ascii="方正书宋_GBK" w:eastAsia="方正书宋_GBK"/>
              </w:rPr>
              <w:t>“</w:t>
            </w:r>
            <w:r>
              <w:rPr>
                <w:rFonts w:ascii="方正书宋_GBK" w:eastAsia="方正书宋_GBK" w:hint="eastAsia"/>
              </w:rPr>
              <w:t>三农</w:t>
            </w:r>
            <w:r>
              <w:rPr>
                <w:rFonts w:ascii="方正书宋_GBK" w:eastAsia="方正书宋_GBK"/>
              </w:rPr>
              <w:t>”</w:t>
            </w:r>
            <w:r>
              <w:rPr>
                <w:rFonts w:ascii="方正书宋_GBK" w:eastAsia="方正书宋_GBK" w:hint="eastAsia"/>
              </w:rPr>
              <w:t>服务的作用</w:t>
            </w:r>
          </w:p>
        </w:tc>
        <w:tc>
          <w:tcPr>
            <w:tcW w:w="1417" w:type="dxa"/>
            <w:vAlign w:val="center"/>
          </w:tcPr>
          <w:p w:rsidR="00F029C6" w:rsidRDefault="00F029C6">
            <w:pPr>
              <w:spacing w:line="300" w:lineRule="exact"/>
              <w:jc w:val="left"/>
              <w:rPr>
                <w:rFonts w:ascii="方正书宋_GBK" w:eastAsia="方正书宋_GBK"/>
              </w:rPr>
            </w:pPr>
          </w:p>
        </w:tc>
        <w:tc>
          <w:tcPr>
            <w:tcW w:w="737" w:type="dxa"/>
            <w:vAlign w:val="center"/>
          </w:tcPr>
          <w:p w:rsidR="00F029C6" w:rsidRDefault="00F029C6">
            <w:pPr>
              <w:spacing w:line="300" w:lineRule="exact"/>
              <w:jc w:val="center"/>
              <w:rPr>
                <w:rFonts w:ascii="方正书宋_GBK" w:eastAsia="方正书宋_GBK"/>
              </w:rPr>
            </w:pPr>
          </w:p>
        </w:tc>
        <w:tc>
          <w:tcPr>
            <w:tcW w:w="737" w:type="dxa"/>
            <w:vAlign w:val="center"/>
          </w:tcPr>
          <w:p w:rsidR="00F029C6" w:rsidRDefault="00F029C6">
            <w:pPr>
              <w:spacing w:line="300" w:lineRule="exact"/>
              <w:jc w:val="center"/>
              <w:rPr>
                <w:rFonts w:ascii="方正书宋_GBK" w:eastAsia="方正书宋_GBK"/>
              </w:rPr>
            </w:pPr>
          </w:p>
        </w:tc>
        <w:tc>
          <w:tcPr>
            <w:tcW w:w="737" w:type="dxa"/>
            <w:vAlign w:val="center"/>
          </w:tcPr>
          <w:p w:rsidR="00F029C6" w:rsidRDefault="00F029C6">
            <w:pPr>
              <w:spacing w:line="300" w:lineRule="exact"/>
              <w:jc w:val="center"/>
              <w:rPr>
                <w:rFonts w:ascii="方正书宋_GBK" w:eastAsia="方正书宋_GBK"/>
              </w:rPr>
            </w:pPr>
          </w:p>
        </w:tc>
        <w:tc>
          <w:tcPr>
            <w:tcW w:w="737" w:type="dxa"/>
            <w:vAlign w:val="center"/>
          </w:tcPr>
          <w:p w:rsidR="00F029C6" w:rsidRDefault="00F029C6">
            <w:pPr>
              <w:spacing w:line="300" w:lineRule="exact"/>
              <w:jc w:val="center"/>
              <w:rPr>
                <w:rFonts w:ascii="方正书宋_GBK" w:eastAsia="方正书宋_GBK"/>
              </w:rPr>
            </w:pPr>
          </w:p>
        </w:tc>
      </w:tr>
      <w:tr w:rsidR="00F029C6">
        <w:trPr>
          <w:trHeight w:val="227"/>
          <w:jc w:val="center"/>
        </w:trPr>
        <w:tc>
          <w:tcPr>
            <w:tcW w:w="2341" w:type="dxa"/>
            <w:vAlign w:val="center"/>
          </w:tcPr>
          <w:p w:rsidR="00F029C6" w:rsidRDefault="00513689">
            <w:pPr>
              <w:spacing w:line="300" w:lineRule="exact"/>
              <w:jc w:val="left"/>
              <w:rPr>
                <w:rFonts w:ascii="方正书宋_GBK" w:eastAsia="方正书宋_GBK"/>
                <w:b/>
              </w:rPr>
            </w:pPr>
            <w:r>
              <w:rPr>
                <w:rFonts w:ascii="方正书宋_GBK" w:eastAsia="方正书宋_GBK" w:hint="eastAsia"/>
                <w:b/>
              </w:rPr>
              <w:t xml:space="preserve">　　发展现代流通网络建设及管理</w:t>
            </w:r>
          </w:p>
        </w:tc>
        <w:tc>
          <w:tcPr>
            <w:tcW w:w="1276" w:type="dxa"/>
            <w:vAlign w:val="center"/>
          </w:tcPr>
          <w:p w:rsidR="00F029C6" w:rsidRDefault="00F029C6">
            <w:pPr>
              <w:spacing w:line="300" w:lineRule="exact"/>
              <w:jc w:val="left"/>
              <w:rPr>
                <w:rFonts w:ascii="方正书宋_GBK" w:eastAsia="方正书宋_GBK"/>
              </w:rPr>
            </w:pPr>
          </w:p>
        </w:tc>
        <w:tc>
          <w:tcPr>
            <w:tcW w:w="2976"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指导系统流通网络建设、发挥供销社连接城乡、农村的桥梁作用，建设商流、物流、信息流相统一的城乡双向流通网络</w:t>
            </w:r>
          </w:p>
        </w:tc>
        <w:tc>
          <w:tcPr>
            <w:tcW w:w="2976"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成为农村现代流通的主导力量</w:t>
            </w:r>
          </w:p>
        </w:tc>
        <w:tc>
          <w:tcPr>
            <w:tcW w:w="1417"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农村物流网络体系建设完成率</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75%</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w:t>
            </w:r>
          </w:p>
        </w:tc>
      </w:tr>
      <w:tr w:rsidR="00F029C6">
        <w:trPr>
          <w:trHeight w:val="227"/>
          <w:jc w:val="center"/>
        </w:trPr>
        <w:tc>
          <w:tcPr>
            <w:tcW w:w="2341" w:type="dxa"/>
            <w:vAlign w:val="center"/>
          </w:tcPr>
          <w:p w:rsidR="00F029C6" w:rsidRDefault="00513689">
            <w:pPr>
              <w:spacing w:line="300" w:lineRule="exact"/>
              <w:jc w:val="left"/>
              <w:rPr>
                <w:rFonts w:ascii="方正书宋_GBK" w:eastAsia="方正书宋_GBK"/>
                <w:b/>
              </w:rPr>
            </w:pPr>
            <w:r>
              <w:rPr>
                <w:rFonts w:ascii="方正书宋_GBK" w:eastAsia="方正书宋_GBK" w:hint="eastAsia"/>
                <w:b/>
              </w:rPr>
              <w:t xml:space="preserve">　　社属企业运营管理及建设</w:t>
            </w:r>
          </w:p>
        </w:tc>
        <w:tc>
          <w:tcPr>
            <w:tcW w:w="1276" w:type="dxa"/>
            <w:vAlign w:val="center"/>
          </w:tcPr>
          <w:p w:rsidR="00F029C6" w:rsidRDefault="00F029C6">
            <w:pPr>
              <w:spacing w:line="300" w:lineRule="exact"/>
              <w:jc w:val="left"/>
              <w:rPr>
                <w:rFonts w:ascii="方正书宋_GBK" w:eastAsia="方正书宋_GBK"/>
              </w:rPr>
            </w:pPr>
          </w:p>
        </w:tc>
        <w:tc>
          <w:tcPr>
            <w:tcW w:w="2976"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管理运营县级社有资产、行使出资人职能、确保社有资产的安全和增值</w:t>
            </w:r>
          </w:p>
        </w:tc>
        <w:tc>
          <w:tcPr>
            <w:tcW w:w="2976"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保障社有资产安全和增值</w:t>
            </w:r>
          </w:p>
        </w:tc>
        <w:tc>
          <w:tcPr>
            <w:tcW w:w="1417"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资产增值率</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35%</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15%</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r>
      <w:tr w:rsidR="00F029C6">
        <w:trPr>
          <w:trHeight w:val="227"/>
          <w:jc w:val="center"/>
        </w:trPr>
        <w:tc>
          <w:tcPr>
            <w:tcW w:w="2341" w:type="dxa"/>
            <w:vAlign w:val="center"/>
          </w:tcPr>
          <w:p w:rsidR="00F029C6" w:rsidRDefault="00513689">
            <w:pPr>
              <w:spacing w:line="300" w:lineRule="exact"/>
              <w:jc w:val="left"/>
              <w:rPr>
                <w:rFonts w:ascii="方正书宋_GBK" w:eastAsia="方正书宋_GBK"/>
                <w:b/>
              </w:rPr>
            </w:pPr>
            <w:r>
              <w:rPr>
                <w:rFonts w:ascii="方正书宋_GBK" w:eastAsia="方正书宋_GBK" w:hint="eastAsia"/>
                <w:b/>
              </w:rPr>
              <w:lastRenderedPageBreak/>
              <w:t>服务三农事务管理</w:t>
            </w:r>
          </w:p>
        </w:tc>
        <w:tc>
          <w:tcPr>
            <w:tcW w:w="1276" w:type="dxa"/>
            <w:vAlign w:val="center"/>
          </w:tcPr>
          <w:p w:rsidR="00F029C6" w:rsidRDefault="00F029C6">
            <w:pPr>
              <w:spacing w:line="300" w:lineRule="exact"/>
              <w:jc w:val="left"/>
              <w:rPr>
                <w:rFonts w:ascii="方正书宋_GBK" w:eastAsia="方正书宋_GBK"/>
              </w:rPr>
            </w:pPr>
          </w:p>
        </w:tc>
        <w:tc>
          <w:tcPr>
            <w:tcW w:w="2976"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以供销合作社体系为依托，自下而上组建农民合作社联合社、创新组织体系、服务体系和农村金融体系</w:t>
            </w:r>
          </w:p>
        </w:tc>
        <w:tc>
          <w:tcPr>
            <w:tcW w:w="2976"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拟定规划、形成服务现代农业、服务农村生产生活、服务农业新型经营主体三大板块的服务格局</w:t>
            </w:r>
          </w:p>
        </w:tc>
        <w:tc>
          <w:tcPr>
            <w:tcW w:w="1417" w:type="dxa"/>
            <w:vAlign w:val="center"/>
          </w:tcPr>
          <w:p w:rsidR="00F029C6" w:rsidRDefault="00F029C6">
            <w:pPr>
              <w:spacing w:line="300" w:lineRule="exact"/>
              <w:jc w:val="left"/>
              <w:rPr>
                <w:rFonts w:ascii="方正书宋_GBK" w:eastAsia="方正书宋_GBK"/>
              </w:rPr>
            </w:pPr>
          </w:p>
        </w:tc>
        <w:tc>
          <w:tcPr>
            <w:tcW w:w="737" w:type="dxa"/>
            <w:vAlign w:val="center"/>
          </w:tcPr>
          <w:p w:rsidR="00F029C6" w:rsidRDefault="00F029C6">
            <w:pPr>
              <w:spacing w:line="300" w:lineRule="exact"/>
              <w:jc w:val="center"/>
              <w:rPr>
                <w:rFonts w:ascii="方正书宋_GBK" w:eastAsia="方正书宋_GBK"/>
              </w:rPr>
            </w:pPr>
          </w:p>
        </w:tc>
        <w:tc>
          <w:tcPr>
            <w:tcW w:w="737" w:type="dxa"/>
            <w:vAlign w:val="center"/>
          </w:tcPr>
          <w:p w:rsidR="00F029C6" w:rsidRDefault="00F029C6">
            <w:pPr>
              <w:spacing w:line="300" w:lineRule="exact"/>
              <w:jc w:val="center"/>
              <w:rPr>
                <w:rFonts w:ascii="方正书宋_GBK" w:eastAsia="方正书宋_GBK"/>
              </w:rPr>
            </w:pPr>
          </w:p>
        </w:tc>
        <w:tc>
          <w:tcPr>
            <w:tcW w:w="737" w:type="dxa"/>
            <w:vAlign w:val="center"/>
          </w:tcPr>
          <w:p w:rsidR="00F029C6" w:rsidRDefault="00F029C6">
            <w:pPr>
              <w:spacing w:line="300" w:lineRule="exact"/>
              <w:jc w:val="center"/>
              <w:rPr>
                <w:rFonts w:ascii="方正书宋_GBK" w:eastAsia="方正书宋_GBK"/>
              </w:rPr>
            </w:pPr>
          </w:p>
        </w:tc>
        <w:tc>
          <w:tcPr>
            <w:tcW w:w="737" w:type="dxa"/>
            <w:vAlign w:val="center"/>
          </w:tcPr>
          <w:p w:rsidR="00F029C6" w:rsidRDefault="00F029C6">
            <w:pPr>
              <w:spacing w:line="300" w:lineRule="exact"/>
              <w:jc w:val="center"/>
              <w:rPr>
                <w:rFonts w:ascii="方正书宋_GBK" w:eastAsia="方正书宋_GBK"/>
              </w:rPr>
            </w:pPr>
          </w:p>
        </w:tc>
      </w:tr>
      <w:tr w:rsidR="00F029C6">
        <w:trPr>
          <w:trHeight w:val="227"/>
          <w:jc w:val="center"/>
        </w:trPr>
        <w:tc>
          <w:tcPr>
            <w:tcW w:w="2341" w:type="dxa"/>
            <w:vMerge w:val="restart"/>
            <w:vAlign w:val="center"/>
          </w:tcPr>
          <w:p w:rsidR="00F029C6" w:rsidRDefault="00513689">
            <w:pPr>
              <w:spacing w:line="300" w:lineRule="exact"/>
              <w:jc w:val="left"/>
              <w:rPr>
                <w:rFonts w:ascii="方正书宋_GBK" w:eastAsia="方正书宋_GBK"/>
                <w:b/>
              </w:rPr>
            </w:pPr>
            <w:r>
              <w:rPr>
                <w:rFonts w:ascii="方正书宋_GBK" w:eastAsia="方正书宋_GBK" w:hint="eastAsia"/>
                <w:b/>
              </w:rPr>
              <w:t xml:space="preserve">　　服务体系建设</w:t>
            </w:r>
          </w:p>
        </w:tc>
        <w:tc>
          <w:tcPr>
            <w:tcW w:w="1276" w:type="dxa"/>
            <w:vMerge w:val="restart"/>
            <w:vAlign w:val="center"/>
          </w:tcPr>
          <w:p w:rsidR="00F029C6" w:rsidRDefault="00F029C6">
            <w:pPr>
              <w:spacing w:line="300" w:lineRule="exact"/>
              <w:jc w:val="left"/>
              <w:rPr>
                <w:rFonts w:ascii="方正书宋_GBK" w:eastAsia="方正书宋_GBK"/>
              </w:rPr>
            </w:pPr>
          </w:p>
        </w:tc>
        <w:tc>
          <w:tcPr>
            <w:tcW w:w="2976" w:type="dxa"/>
            <w:vMerge w:val="restart"/>
            <w:vAlign w:val="center"/>
          </w:tcPr>
          <w:p w:rsidR="00F029C6" w:rsidRDefault="00513689">
            <w:pPr>
              <w:spacing w:line="300" w:lineRule="exact"/>
              <w:jc w:val="left"/>
              <w:rPr>
                <w:rFonts w:ascii="方正书宋_GBK" w:eastAsia="方正书宋_GBK"/>
              </w:rPr>
            </w:pPr>
            <w:r>
              <w:rPr>
                <w:rFonts w:ascii="方正书宋_GBK" w:eastAsia="方正书宋_GBK" w:hint="eastAsia"/>
              </w:rPr>
              <w:t>构建具有供销社特色的</w:t>
            </w:r>
            <w:r>
              <w:rPr>
                <w:rFonts w:ascii="方正书宋_GBK" w:eastAsia="方正书宋_GBK"/>
              </w:rPr>
              <w:t>“</w:t>
            </w:r>
            <w:r>
              <w:rPr>
                <w:rFonts w:ascii="方正书宋_GBK" w:eastAsia="方正书宋_GBK" w:hint="eastAsia"/>
              </w:rPr>
              <w:t>三农</w:t>
            </w:r>
            <w:r>
              <w:rPr>
                <w:rFonts w:ascii="方正书宋_GBK" w:eastAsia="方正书宋_GBK"/>
              </w:rPr>
              <w:t>”</w:t>
            </w:r>
            <w:r>
              <w:rPr>
                <w:rFonts w:ascii="方正书宋_GBK" w:eastAsia="方正书宋_GBK" w:hint="eastAsia"/>
              </w:rPr>
              <w:t>工作社会化服务体系</w:t>
            </w:r>
          </w:p>
        </w:tc>
        <w:tc>
          <w:tcPr>
            <w:tcW w:w="2976" w:type="dxa"/>
            <w:vMerge w:val="restart"/>
            <w:vAlign w:val="center"/>
          </w:tcPr>
          <w:p w:rsidR="00F029C6" w:rsidRDefault="00513689">
            <w:pPr>
              <w:spacing w:line="300" w:lineRule="exact"/>
              <w:jc w:val="left"/>
              <w:rPr>
                <w:rFonts w:ascii="方正书宋_GBK" w:eastAsia="方正书宋_GBK"/>
              </w:rPr>
            </w:pPr>
            <w:r>
              <w:rPr>
                <w:rFonts w:ascii="方正书宋_GBK" w:eastAsia="方正书宋_GBK" w:hint="eastAsia"/>
              </w:rPr>
              <w:t>拟定发展、创新基层社，规划，组建农民合作社联合社、农村经济合作组织。</w:t>
            </w:r>
          </w:p>
        </w:tc>
        <w:tc>
          <w:tcPr>
            <w:tcW w:w="1417"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服务体系建设完成率</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15%</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15%</w:t>
            </w:r>
          </w:p>
        </w:tc>
      </w:tr>
      <w:tr w:rsidR="00F029C6">
        <w:trPr>
          <w:trHeight w:val="227"/>
          <w:jc w:val="center"/>
        </w:trPr>
        <w:tc>
          <w:tcPr>
            <w:tcW w:w="2341" w:type="dxa"/>
            <w:vMerge/>
            <w:vAlign w:val="center"/>
          </w:tcPr>
          <w:p w:rsidR="00F029C6" w:rsidRDefault="00F029C6">
            <w:pPr>
              <w:spacing w:line="300" w:lineRule="exact"/>
              <w:jc w:val="left"/>
              <w:rPr>
                <w:rFonts w:ascii="方正书宋_GBK" w:eastAsia="方正书宋_GBK"/>
                <w:b/>
              </w:rPr>
            </w:pPr>
          </w:p>
        </w:tc>
        <w:tc>
          <w:tcPr>
            <w:tcW w:w="1276" w:type="dxa"/>
            <w:vMerge/>
            <w:vAlign w:val="center"/>
          </w:tcPr>
          <w:p w:rsidR="00F029C6" w:rsidRDefault="00F029C6">
            <w:pPr>
              <w:spacing w:line="300" w:lineRule="exact"/>
              <w:jc w:val="left"/>
              <w:rPr>
                <w:rFonts w:ascii="方正书宋_GBK" w:eastAsia="方正书宋_GBK"/>
              </w:rPr>
            </w:pPr>
          </w:p>
        </w:tc>
        <w:tc>
          <w:tcPr>
            <w:tcW w:w="2976" w:type="dxa"/>
            <w:vMerge/>
            <w:vAlign w:val="center"/>
          </w:tcPr>
          <w:p w:rsidR="00F029C6" w:rsidRDefault="00F029C6">
            <w:pPr>
              <w:spacing w:line="300" w:lineRule="exact"/>
              <w:jc w:val="left"/>
              <w:rPr>
                <w:rFonts w:ascii="方正书宋_GBK" w:eastAsia="方正书宋_GBK"/>
              </w:rPr>
            </w:pPr>
          </w:p>
        </w:tc>
        <w:tc>
          <w:tcPr>
            <w:tcW w:w="2976" w:type="dxa"/>
            <w:vMerge/>
            <w:vAlign w:val="center"/>
          </w:tcPr>
          <w:p w:rsidR="00F029C6" w:rsidRDefault="00F029C6">
            <w:pPr>
              <w:spacing w:line="300" w:lineRule="exact"/>
              <w:jc w:val="left"/>
              <w:rPr>
                <w:rFonts w:ascii="方正书宋_GBK" w:eastAsia="方正书宋_GBK"/>
              </w:rPr>
            </w:pPr>
          </w:p>
        </w:tc>
        <w:tc>
          <w:tcPr>
            <w:tcW w:w="1417"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建设完成率</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15%</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15%</w:t>
            </w:r>
          </w:p>
        </w:tc>
      </w:tr>
      <w:tr w:rsidR="00F029C6">
        <w:trPr>
          <w:trHeight w:val="227"/>
          <w:jc w:val="center"/>
        </w:trPr>
        <w:tc>
          <w:tcPr>
            <w:tcW w:w="2341" w:type="dxa"/>
            <w:vAlign w:val="center"/>
          </w:tcPr>
          <w:p w:rsidR="00F029C6" w:rsidRDefault="00513689">
            <w:pPr>
              <w:spacing w:line="300" w:lineRule="exact"/>
              <w:jc w:val="left"/>
              <w:rPr>
                <w:rFonts w:ascii="方正书宋_GBK" w:eastAsia="方正书宋_GBK"/>
                <w:b/>
              </w:rPr>
            </w:pPr>
            <w:r>
              <w:rPr>
                <w:rFonts w:ascii="方正书宋_GBK" w:eastAsia="方正书宋_GBK" w:hint="eastAsia"/>
                <w:b/>
              </w:rPr>
              <w:t xml:space="preserve">　　创新农村金融体系建设</w:t>
            </w:r>
          </w:p>
        </w:tc>
        <w:tc>
          <w:tcPr>
            <w:tcW w:w="1276" w:type="dxa"/>
            <w:vAlign w:val="center"/>
          </w:tcPr>
          <w:p w:rsidR="00F029C6" w:rsidRDefault="00F029C6">
            <w:pPr>
              <w:spacing w:line="300" w:lineRule="exact"/>
              <w:jc w:val="left"/>
              <w:rPr>
                <w:rFonts w:ascii="方正书宋_GBK" w:eastAsia="方正书宋_GBK"/>
              </w:rPr>
            </w:pPr>
          </w:p>
        </w:tc>
        <w:tc>
          <w:tcPr>
            <w:tcW w:w="2976"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以合作经济组织形式，创建以农村合作银行、农村信用合作担保公司、农业合作互助保险公司、农村产权交易所、融资租赁公司、农产品电子商务交易中心、金融超市为主的农村合作金融体系。</w:t>
            </w:r>
          </w:p>
        </w:tc>
        <w:tc>
          <w:tcPr>
            <w:tcW w:w="2976"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按照改革方案要求</w:t>
            </w:r>
            <w:r>
              <w:rPr>
                <w:rFonts w:ascii="方正书宋_GBK" w:eastAsia="方正书宋_GBK"/>
              </w:rPr>
              <w:t>,</w:t>
            </w:r>
            <w:r>
              <w:rPr>
                <w:rFonts w:ascii="方正书宋_GBK" w:eastAsia="方正书宋_GBK" w:hint="eastAsia"/>
              </w:rPr>
              <w:t>逐步推进</w:t>
            </w:r>
          </w:p>
        </w:tc>
        <w:tc>
          <w:tcPr>
            <w:tcW w:w="1417"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实现农村合作金融体系创建目标</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35%</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15%</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15%</w:t>
            </w:r>
          </w:p>
        </w:tc>
      </w:tr>
      <w:tr w:rsidR="00F029C6">
        <w:trPr>
          <w:trHeight w:val="227"/>
          <w:jc w:val="center"/>
        </w:trPr>
        <w:tc>
          <w:tcPr>
            <w:tcW w:w="2341" w:type="dxa"/>
            <w:vAlign w:val="center"/>
          </w:tcPr>
          <w:p w:rsidR="00F029C6" w:rsidRDefault="00513689">
            <w:pPr>
              <w:spacing w:line="300" w:lineRule="exact"/>
              <w:jc w:val="left"/>
              <w:rPr>
                <w:rFonts w:ascii="方正书宋_GBK" w:eastAsia="方正书宋_GBK"/>
                <w:b/>
              </w:rPr>
            </w:pPr>
            <w:r>
              <w:rPr>
                <w:rFonts w:ascii="方正书宋_GBK" w:eastAsia="方正书宋_GBK" w:hint="eastAsia"/>
                <w:b/>
              </w:rPr>
              <w:t>物资储备管理</w:t>
            </w:r>
          </w:p>
        </w:tc>
        <w:tc>
          <w:tcPr>
            <w:tcW w:w="1276" w:type="dxa"/>
            <w:vAlign w:val="center"/>
          </w:tcPr>
          <w:p w:rsidR="00F029C6" w:rsidRDefault="00F029C6">
            <w:pPr>
              <w:spacing w:line="300" w:lineRule="exact"/>
              <w:jc w:val="left"/>
              <w:rPr>
                <w:rFonts w:ascii="方正书宋_GBK" w:eastAsia="方正书宋_GBK"/>
              </w:rPr>
            </w:pPr>
          </w:p>
        </w:tc>
        <w:tc>
          <w:tcPr>
            <w:tcW w:w="2976"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负责重要物资的储备工作。</w:t>
            </w:r>
          </w:p>
        </w:tc>
        <w:tc>
          <w:tcPr>
            <w:tcW w:w="2976"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充分发挥供销社在流通领域的应急调控作用</w:t>
            </w:r>
          </w:p>
        </w:tc>
        <w:tc>
          <w:tcPr>
            <w:tcW w:w="1417" w:type="dxa"/>
            <w:vAlign w:val="center"/>
          </w:tcPr>
          <w:p w:rsidR="00F029C6" w:rsidRDefault="00F029C6">
            <w:pPr>
              <w:spacing w:line="300" w:lineRule="exact"/>
              <w:jc w:val="left"/>
              <w:rPr>
                <w:rFonts w:ascii="方正书宋_GBK" w:eastAsia="方正书宋_GBK"/>
              </w:rPr>
            </w:pPr>
          </w:p>
        </w:tc>
        <w:tc>
          <w:tcPr>
            <w:tcW w:w="737" w:type="dxa"/>
            <w:vAlign w:val="center"/>
          </w:tcPr>
          <w:p w:rsidR="00F029C6" w:rsidRDefault="00F029C6">
            <w:pPr>
              <w:spacing w:line="300" w:lineRule="exact"/>
              <w:jc w:val="center"/>
              <w:rPr>
                <w:rFonts w:ascii="方正书宋_GBK" w:eastAsia="方正书宋_GBK"/>
              </w:rPr>
            </w:pPr>
          </w:p>
        </w:tc>
        <w:tc>
          <w:tcPr>
            <w:tcW w:w="737" w:type="dxa"/>
            <w:vAlign w:val="center"/>
          </w:tcPr>
          <w:p w:rsidR="00F029C6" w:rsidRDefault="00F029C6">
            <w:pPr>
              <w:spacing w:line="300" w:lineRule="exact"/>
              <w:jc w:val="center"/>
              <w:rPr>
                <w:rFonts w:ascii="方正书宋_GBK" w:eastAsia="方正书宋_GBK"/>
              </w:rPr>
            </w:pPr>
          </w:p>
        </w:tc>
        <w:tc>
          <w:tcPr>
            <w:tcW w:w="737" w:type="dxa"/>
            <w:vAlign w:val="center"/>
          </w:tcPr>
          <w:p w:rsidR="00F029C6" w:rsidRDefault="00F029C6">
            <w:pPr>
              <w:spacing w:line="300" w:lineRule="exact"/>
              <w:jc w:val="center"/>
              <w:rPr>
                <w:rFonts w:ascii="方正书宋_GBK" w:eastAsia="方正书宋_GBK"/>
              </w:rPr>
            </w:pPr>
          </w:p>
        </w:tc>
        <w:tc>
          <w:tcPr>
            <w:tcW w:w="737" w:type="dxa"/>
            <w:vAlign w:val="center"/>
          </w:tcPr>
          <w:p w:rsidR="00F029C6" w:rsidRDefault="00F029C6">
            <w:pPr>
              <w:spacing w:line="300" w:lineRule="exact"/>
              <w:jc w:val="center"/>
              <w:rPr>
                <w:rFonts w:ascii="方正书宋_GBK" w:eastAsia="方正书宋_GBK"/>
              </w:rPr>
            </w:pPr>
          </w:p>
        </w:tc>
      </w:tr>
      <w:tr w:rsidR="00F029C6">
        <w:trPr>
          <w:trHeight w:val="227"/>
          <w:jc w:val="center"/>
        </w:trPr>
        <w:tc>
          <w:tcPr>
            <w:tcW w:w="2341" w:type="dxa"/>
            <w:vAlign w:val="center"/>
          </w:tcPr>
          <w:p w:rsidR="00F029C6" w:rsidRDefault="00513689">
            <w:pPr>
              <w:spacing w:line="300" w:lineRule="exact"/>
              <w:jc w:val="left"/>
              <w:rPr>
                <w:rFonts w:ascii="方正书宋_GBK" w:eastAsia="方正书宋_GBK"/>
                <w:b/>
              </w:rPr>
            </w:pPr>
            <w:r>
              <w:rPr>
                <w:rFonts w:ascii="方正书宋_GBK" w:eastAsia="方正书宋_GBK" w:hint="eastAsia"/>
                <w:b/>
              </w:rPr>
              <w:t xml:space="preserve">　　重要商品物资储备及监管</w:t>
            </w:r>
          </w:p>
        </w:tc>
        <w:tc>
          <w:tcPr>
            <w:tcW w:w="1276" w:type="dxa"/>
            <w:vAlign w:val="center"/>
          </w:tcPr>
          <w:p w:rsidR="00F029C6" w:rsidRDefault="00F029C6">
            <w:pPr>
              <w:spacing w:line="300" w:lineRule="exact"/>
              <w:jc w:val="left"/>
              <w:rPr>
                <w:rFonts w:ascii="方正书宋_GBK" w:eastAsia="方正书宋_GBK"/>
              </w:rPr>
            </w:pPr>
          </w:p>
        </w:tc>
        <w:tc>
          <w:tcPr>
            <w:tcW w:w="2976"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调节商品供求关系，稳定物价、保障市场供应、保证防汛救灾的需要、增强政府对市场的宏观调控能力。</w:t>
            </w:r>
          </w:p>
        </w:tc>
        <w:tc>
          <w:tcPr>
            <w:tcW w:w="2976"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安排、组织代储企业依据储备计划及时足额、保质保量做好储备商品的收储、轮换等工作</w:t>
            </w:r>
          </w:p>
        </w:tc>
        <w:tc>
          <w:tcPr>
            <w:tcW w:w="1417"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商品收储轮换计划完成率</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45%</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w:t>
            </w:r>
          </w:p>
        </w:tc>
      </w:tr>
      <w:tr w:rsidR="00F029C6">
        <w:trPr>
          <w:trHeight w:val="227"/>
          <w:jc w:val="center"/>
        </w:trPr>
        <w:tc>
          <w:tcPr>
            <w:tcW w:w="2341" w:type="dxa"/>
            <w:vAlign w:val="center"/>
          </w:tcPr>
          <w:p w:rsidR="00F029C6" w:rsidRDefault="00513689">
            <w:pPr>
              <w:spacing w:line="300" w:lineRule="exact"/>
              <w:jc w:val="left"/>
              <w:rPr>
                <w:rFonts w:ascii="方正书宋_GBK" w:eastAsia="方正书宋_GBK"/>
                <w:b/>
              </w:rPr>
            </w:pPr>
            <w:r>
              <w:rPr>
                <w:rFonts w:ascii="方正书宋_GBK" w:eastAsia="方正书宋_GBK" w:hint="eastAsia"/>
                <w:b/>
              </w:rPr>
              <w:t>盐</w:t>
            </w:r>
            <w:proofErr w:type="gramStart"/>
            <w:r>
              <w:rPr>
                <w:rFonts w:ascii="方正书宋_GBK" w:eastAsia="方正书宋_GBK" w:hint="eastAsia"/>
                <w:b/>
              </w:rPr>
              <w:t>务</w:t>
            </w:r>
            <w:proofErr w:type="gramEnd"/>
            <w:r>
              <w:rPr>
                <w:rFonts w:ascii="方正书宋_GBK" w:eastAsia="方正书宋_GBK" w:hint="eastAsia"/>
                <w:b/>
              </w:rPr>
              <w:t>管理</w:t>
            </w:r>
          </w:p>
        </w:tc>
        <w:tc>
          <w:tcPr>
            <w:tcW w:w="1276"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1.5</w:t>
            </w:r>
          </w:p>
        </w:tc>
        <w:tc>
          <w:tcPr>
            <w:tcW w:w="2976"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组织开展全县盐业行政执法活动，打击盐业违法行为</w:t>
            </w:r>
          </w:p>
        </w:tc>
        <w:tc>
          <w:tcPr>
            <w:tcW w:w="2976"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保障食盐在生产、流通环节的安全</w:t>
            </w:r>
          </w:p>
        </w:tc>
        <w:tc>
          <w:tcPr>
            <w:tcW w:w="1417" w:type="dxa"/>
            <w:vAlign w:val="center"/>
          </w:tcPr>
          <w:p w:rsidR="00F029C6" w:rsidRDefault="00F029C6">
            <w:pPr>
              <w:spacing w:line="300" w:lineRule="exact"/>
              <w:jc w:val="left"/>
              <w:rPr>
                <w:rFonts w:ascii="方正书宋_GBK" w:eastAsia="方正书宋_GBK"/>
              </w:rPr>
            </w:pPr>
          </w:p>
        </w:tc>
        <w:tc>
          <w:tcPr>
            <w:tcW w:w="737" w:type="dxa"/>
            <w:vAlign w:val="center"/>
          </w:tcPr>
          <w:p w:rsidR="00F029C6" w:rsidRDefault="00F029C6">
            <w:pPr>
              <w:spacing w:line="300" w:lineRule="exact"/>
              <w:jc w:val="center"/>
              <w:rPr>
                <w:rFonts w:ascii="方正书宋_GBK" w:eastAsia="方正书宋_GBK"/>
              </w:rPr>
            </w:pPr>
          </w:p>
        </w:tc>
        <w:tc>
          <w:tcPr>
            <w:tcW w:w="737" w:type="dxa"/>
            <w:vAlign w:val="center"/>
          </w:tcPr>
          <w:p w:rsidR="00F029C6" w:rsidRDefault="00F029C6">
            <w:pPr>
              <w:spacing w:line="300" w:lineRule="exact"/>
              <w:jc w:val="center"/>
              <w:rPr>
                <w:rFonts w:ascii="方正书宋_GBK" w:eastAsia="方正书宋_GBK"/>
              </w:rPr>
            </w:pPr>
          </w:p>
        </w:tc>
        <w:tc>
          <w:tcPr>
            <w:tcW w:w="737" w:type="dxa"/>
            <w:vAlign w:val="center"/>
          </w:tcPr>
          <w:p w:rsidR="00F029C6" w:rsidRDefault="00F029C6">
            <w:pPr>
              <w:spacing w:line="300" w:lineRule="exact"/>
              <w:jc w:val="center"/>
              <w:rPr>
                <w:rFonts w:ascii="方正书宋_GBK" w:eastAsia="方正书宋_GBK"/>
              </w:rPr>
            </w:pPr>
          </w:p>
        </w:tc>
        <w:tc>
          <w:tcPr>
            <w:tcW w:w="737" w:type="dxa"/>
            <w:vAlign w:val="center"/>
          </w:tcPr>
          <w:p w:rsidR="00F029C6" w:rsidRDefault="00F029C6">
            <w:pPr>
              <w:spacing w:line="300" w:lineRule="exact"/>
              <w:jc w:val="center"/>
              <w:rPr>
                <w:rFonts w:ascii="方正书宋_GBK" w:eastAsia="方正书宋_GBK"/>
              </w:rPr>
            </w:pPr>
          </w:p>
        </w:tc>
      </w:tr>
      <w:tr w:rsidR="00F029C6">
        <w:trPr>
          <w:trHeight w:val="227"/>
          <w:jc w:val="center"/>
        </w:trPr>
        <w:tc>
          <w:tcPr>
            <w:tcW w:w="2341" w:type="dxa"/>
            <w:vAlign w:val="center"/>
          </w:tcPr>
          <w:p w:rsidR="00F029C6" w:rsidRDefault="00513689">
            <w:pPr>
              <w:spacing w:line="300" w:lineRule="exact"/>
              <w:jc w:val="left"/>
              <w:rPr>
                <w:rFonts w:ascii="方正书宋_GBK" w:eastAsia="方正书宋_GBK"/>
                <w:b/>
              </w:rPr>
            </w:pPr>
            <w:r>
              <w:rPr>
                <w:rFonts w:ascii="方正书宋_GBK" w:eastAsia="方正书宋_GBK" w:hint="eastAsia"/>
                <w:b/>
              </w:rPr>
              <w:t xml:space="preserve">　　组织实施盐政执法</w:t>
            </w:r>
          </w:p>
        </w:tc>
        <w:tc>
          <w:tcPr>
            <w:tcW w:w="1276"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1.5</w:t>
            </w:r>
          </w:p>
        </w:tc>
        <w:tc>
          <w:tcPr>
            <w:tcW w:w="2976"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组织开展全县盐业行政执法活动，打击盐业违法行为，查处重大盐业违法案件。规范盐业行政执法案件程序和执法案卷；追究执法过错责任，纠正违法执法行为。</w:t>
            </w:r>
          </w:p>
        </w:tc>
        <w:tc>
          <w:tcPr>
            <w:tcW w:w="2976"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全县盐业违法行为得到有效打击和遏制，实现食盐安全生产和流通</w:t>
            </w:r>
          </w:p>
        </w:tc>
        <w:tc>
          <w:tcPr>
            <w:tcW w:w="1417"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食盐安全生产查处率</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75%</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25%</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25%</w:t>
            </w:r>
          </w:p>
        </w:tc>
      </w:tr>
      <w:tr w:rsidR="00F029C6">
        <w:trPr>
          <w:trHeight w:val="227"/>
          <w:jc w:val="center"/>
        </w:trPr>
        <w:tc>
          <w:tcPr>
            <w:tcW w:w="2341" w:type="dxa"/>
            <w:vAlign w:val="center"/>
          </w:tcPr>
          <w:p w:rsidR="00F029C6" w:rsidRDefault="00513689">
            <w:pPr>
              <w:spacing w:line="300" w:lineRule="exact"/>
              <w:jc w:val="left"/>
              <w:rPr>
                <w:rFonts w:ascii="方正书宋_GBK" w:eastAsia="方正书宋_GBK"/>
                <w:b/>
              </w:rPr>
            </w:pPr>
            <w:r>
              <w:rPr>
                <w:rFonts w:ascii="方正书宋_GBK" w:eastAsia="方正书宋_GBK" w:hint="eastAsia"/>
                <w:b/>
              </w:rPr>
              <w:lastRenderedPageBreak/>
              <w:t xml:space="preserve">　　盐业企业改革</w:t>
            </w:r>
          </w:p>
        </w:tc>
        <w:tc>
          <w:tcPr>
            <w:tcW w:w="1276" w:type="dxa"/>
            <w:vAlign w:val="center"/>
          </w:tcPr>
          <w:p w:rsidR="00F029C6" w:rsidRDefault="00F029C6">
            <w:pPr>
              <w:spacing w:line="300" w:lineRule="exact"/>
              <w:jc w:val="left"/>
              <w:rPr>
                <w:rFonts w:ascii="方正书宋_GBK" w:eastAsia="方正书宋_GBK"/>
              </w:rPr>
            </w:pPr>
          </w:p>
        </w:tc>
        <w:tc>
          <w:tcPr>
            <w:tcW w:w="2976"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盐业企业体制改革工作</w:t>
            </w:r>
          </w:p>
        </w:tc>
        <w:tc>
          <w:tcPr>
            <w:tcW w:w="2976"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政府国有资产所有者职能与行政职能的分开</w:t>
            </w:r>
          </w:p>
        </w:tc>
        <w:tc>
          <w:tcPr>
            <w:tcW w:w="1417"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政企彻底分开</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30%</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30%</w:t>
            </w:r>
          </w:p>
        </w:tc>
      </w:tr>
      <w:tr w:rsidR="00F029C6">
        <w:trPr>
          <w:trHeight w:val="227"/>
          <w:jc w:val="center"/>
        </w:trPr>
        <w:tc>
          <w:tcPr>
            <w:tcW w:w="2341" w:type="dxa"/>
            <w:vAlign w:val="center"/>
          </w:tcPr>
          <w:p w:rsidR="00F029C6" w:rsidRDefault="00513689">
            <w:pPr>
              <w:spacing w:line="300" w:lineRule="exact"/>
              <w:jc w:val="left"/>
              <w:rPr>
                <w:rFonts w:ascii="方正书宋_GBK" w:eastAsia="方正书宋_GBK"/>
                <w:b/>
              </w:rPr>
            </w:pPr>
            <w:r>
              <w:rPr>
                <w:rFonts w:ascii="方正书宋_GBK" w:eastAsia="方正书宋_GBK" w:hint="eastAsia"/>
                <w:b/>
              </w:rPr>
              <w:t>供销合作政务管理</w:t>
            </w:r>
          </w:p>
        </w:tc>
        <w:tc>
          <w:tcPr>
            <w:tcW w:w="1276" w:type="dxa"/>
            <w:vAlign w:val="center"/>
          </w:tcPr>
          <w:p w:rsidR="00F029C6" w:rsidRDefault="00F029C6">
            <w:pPr>
              <w:spacing w:line="300" w:lineRule="exact"/>
              <w:jc w:val="left"/>
              <w:rPr>
                <w:rFonts w:ascii="方正书宋_GBK" w:eastAsia="方正书宋_GBK"/>
              </w:rPr>
            </w:pPr>
          </w:p>
        </w:tc>
        <w:tc>
          <w:tcPr>
            <w:tcW w:w="2976"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负责供销合作社系统综合业务管理和机关综合事务管理。</w:t>
            </w:r>
          </w:p>
        </w:tc>
        <w:tc>
          <w:tcPr>
            <w:tcW w:w="2976"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确保各项业务工作谋划到位、顺利开展。保障机关工作正常高效运转</w:t>
            </w:r>
          </w:p>
        </w:tc>
        <w:tc>
          <w:tcPr>
            <w:tcW w:w="1417" w:type="dxa"/>
            <w:vAlign w:val="center"/>
          </w:tcPr>
          <w:p w:rsidR="00F029C6" w:rsidRDefault="00F029C6">
            <w:pPr>
              <w:spacing w:line="300" w:lineRule="exact"/>
              <w:jc w:val="left"/>
              <w:rPr>
                <w:rFonts w:ascii="方正书宋_GBK" w:eastAsia="方正书宋_GBK"/>
              </w:rPr>
            </w:pPr>
          </w:p>
        </w:tc>
        <w:tc>
          <w:tcPr>
            <w:tcW w:w="737" w:type="dxa"/>
            <w:vAlign w:val="center"/>
          </w:tcPr>
          <w:p w:rsidR="00F029C6" w:rsidRDefault="00F029C6">
            <w:pPr>
              <w:spacing w:line="300" w:lineRule="exact"/>
              <w:jc w:val="center"/>
              <w:rPr>
                <w:rFonts w:ascii="方正书宋_GBK" w:eastAsia="方正书宋_GBK"/>
              </w:rPr>
            </w:pPr>
          </w:p>
        </w:tc>
        <w:tc>
          <w:tcPr>
            <w:tcW w:w="737" w:type="dxa"/>
            <w:vAlign w:val="center"/>
          </w:tcPr>
          <w:p w:rsidR="00F029C6" w:rsidRDefault="00F029C6">
            <w:pPr>
              <w:spacing w:line="300" w:lineRule="exact"/>
              <w:jc w:val="center"/>
              <w:rPr>
                <w:rFonts w:ascii="方正书宋_GBK" w:eastAsia="方正书宋_GBK"/>
              </w:rPr>
            </w:pPr>
          </w:p>
        </w:tc>
        <w:tc>
          <w:tcPr>
            <w:tcW w:w="737" w:type="dxa"/>
            <w:vAlign w:val="center"/>
          </w:tcPr>
          <w:p w:rsidR="00F029C6" w:rsidRDefault="00F029C6">
            <w:pPr>
              <w:spacing w:line="300" w:lineRule="exact"/>
              <w:jc w:val="center"/>
              <w:rPr>
                <w:rFonts w:ascii="方正书宋_GBK" w:eastAsia="方正书宋_GBK"/>
              </w:rPr>
            </w:pPr>
          </w:p>
        </w:tc>
        <w:tc>
          <w:tcPr>
            <w:tcW w:w="737" w:type="dxa"/>
            <w:vAlign w:val="center"/>
          </w:tcPr>
          <w:p w:rsidR="00F029C6" w:rsidRDefault="00F029C6">
            <w:pPr>
              <w:spacing w:line="300" w:lineRule="exact"/>
              <w:jc w:val="center"/>
              <w:rPr>
                <w:rFonts w:ascii="方正书宋_GBK" w:eastAsia="方正书宋_GBK"/>
              </w:rPr>
            </w:pPr>
          </w:p>
        </w:tc>
      </w:tr>
      <w:tr w:rsidR="00F029C6">
        <w:trPr>
          <w:trHeight w:val="227"/>
          <w:jc w:val="center"/>
        </w:trPr>
        <w:tc>
          <w:tcPr>
            <w:tcW w:w="2341" w:type="dxa"/>
            <w:vAlign w:val="center"/>
          </w:tcPr>
          <w:p w:rsidR="00F029C6" w:rsidRDefault="00513689">
            <w:pPr>
              <w:spacing w:line="300" w:lineRule="exact"/>
              <w:jc w:val="left"/>
              <w:rPr>
                <w:rFonts w:ascii="方正书宋_GBK" w:eastAsia="方正书宋_GBK"/>
                <w:b/>
              </w:rPr>
            </w:pPr>
            <w:r>
              <w:rPr>
                <w:rFonts w:ascii="方正书宋_GBK" w:eastAsia="方正书宋_GBK" w:hint="eastAsia"/>
                <w:b/>
              </w:rPr>
              <w:t xml:space="preserve">　　综合业务管理</w:t>
            </w:r>
          </w:p>
        </w:tc>
        <w:tc>
          <w:tcPr>
            <w:tcW w:w="1276" w:type="dxa"/>
            <w:vAlign w:val="center"/>
          </w:tcPr>
          <w:p w:rsidR="00F029C6" w:rsidRDefault="00F029C6">
            <w:pPr>
              <w:spacing w:line="300" w:lineRule="exact"/>
              <w:jc w:val="left"/>
              <w:rPr>
                <w:rFonts w:ascii="方正书宋_GBK" w:eastAsia="方正书宋_GBK"/>
              </w:rPr>
            </w:pPr>
          </w:p>
        </w:tc>
        <w:tc>
          <w:tcPr>
            <w:tcW w:w="2976"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管理运营县级社有资产、行使出资人职能、确保社有资产的安全和增值</w:t>
            </w:r>
          </w:p>
        </w:tc>
        <w:tc>
          <w:tcPr>
            <w:tcW w:w="2976"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综合业务保障率</w:t>
            </w:r>
          </w:p>
        </w:tc>
        <w:tc>
          <w:tcPr>
            <w:tcW w:w="1417"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综合业务按年度计划完成情况</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65%</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45%</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w:t>
            </w:r>
          </w:p>
        </w:tc>
      </w:tr>
      <w:tr w:rsidR="00F029C6">
        <w:trPr>
          <w:trHeight w:val="227"/>
          <w:jc w:val="center"/>
        </w:trPr>
        <w:tc>
          <w:tcPr>
            <w:tcW w:w="2341" w:type="dxa"/>
            <w:vAlign w:val="center"/>
          </w:tcPr>
          <w:p w:rsidR="00F029C6" w:rsidRDefault="00513689">
            <w:pPr>
              <w:spacing w:line="300" w:lineRule="exact"/>
              <w:jc w:val="left"/>
              <w:rPr>
                <w:rFonts w:ascii="方正书宋_GBK" w:eastAsia="方正书宋_GBK"/>
                <w:b/>
              </w:rPr>
            </w:pPr>
            <w:r>
              <w:rPr>
                <w:rFonts w:ascii="方正书宋_GBK" w:eastAsia="方正书宋_GBK" w:hint="eastAsia"/>
                <w:b/>
              </w:rPr>
              <w:t xml:space="preserve">　　综合事务管理</w:t>
            </w:r>
          </w:p>
        </w:tc>
        <w:tc>
          <w:tcPr>
            <w:tcW w:w="1276" w:type="dxa"/>
            <w:vAlign w:val="center"/>
          </w:tcPr>
          <w:p w:rsidR="00F029C6" w:rsidRDefault="00F029C6">
            <w:pPr>
              <w:spacing w:line="300" w:lineRule="exact"/>
              <w:jc w:val="left"/>
              <w:rPr>
                <w:rFonts w:ascii="方正书宋_GBK" w:eastAsia="方正书宋_GBK"/>
              </w:rPr>
            </w:pPr>
          </w:p>
        </w:tc>
        <w:tc>
          <w:tcPr>
            <w:tcW w:w="2976"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负责管理运营县级社有资产，确保社有资产的安全和增值。</w:t>
            </w:r>
          </w:p>
        </w:tc>
        <w:tc>
          <w:tcPr>
            <w:tcW w:w="2976"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综合事务保障率</w:t>
            </w:r>
          </w:p>
        </w:tc>
        <w:tc>
          <w:tcPr>
            <w:tcW w:w="1417" w:type="dxa"/>
            <w:vAlign w:val="center"/>
          </w:tcPr>
          <w:p w:rsidR="00F029C6" w:rsidRDefault="00513689">
            <w:pPr>
              <w:spacing w:line="300" w:lineRule="exact"/>
              <w:jc w:val="left"/>
              <w:rPr>
                <w:rFonts w:ascii="方正书宋_GBK" w:eastAsia="方正书宋_GBK"/>
              </w:rPr>
            </w:pPr>
            <w:r>
              <w:rPr>
                <w:rFonts w:ascii="方正书宋_GBK" w:eastAsia="方正书宋_GBK" w:hint="eastAsia"/>
              </w:rPr>
              <w:t>综合事务按年度计划完成情况</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65%</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45%</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w:t>
            </w:r>
          </w:p>
        </w:tc>
        <w:tc>
          <w:tcPr>
            <w:tcW w:w="737" w:type="dxa"/>
            <w:vAlign w:val="center"/>
          </w:tcPr>
          <w:p w:rsidR="00F029C6" w:rsidRDefault="0051368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w:t>
            </w:r>
          </w:p>
        </w:tc>
      </w:tr>
    </w:tbl>
    <w:p w:rsidR="00513689" w:rsidRDefault="00513689" w:rsidP="00513689">
      <w:pPr>
        <w:spacing w:line="480" w:lineRule="exact"/>
        <w:ind w:firstLineChars="196" w:firstLine="551"/>
        <w:rPr>
          <w:rFonts w:ascii="宋体"/>
          <w:b/>
          <w:sz w:val="28"/>
          <w:szCs w:val="28"/>
        </w:rPr>
      </w:pPr>
      <w:r>
        <w:rPr>
          <w:rFonts w:ascii="方正黑体_GBK" w:eastAsia="方正黑体_GBK" w:hint="eastAsia"/>
          <w:b/>
          <w:sz w:val="28"/>
        </w:rPr>
        <w:t>六、</w:t>
      </w:r>
      <w:r>
        <w:rPr>
          <w:rFonts w:ascii="宋体" w:hAnsi="宋体" w:hint="eastAsia"/>
          <w:b/>
          <w:sz w:val="28"/>
          <w:szCs w:val="28"/>
        </w:rPr>
        <w:t>政府采购情况说明</w:t>
      </w:r>
    </w:p>
    <w:p w:rsidR="00513689" w:rsidRDefault="00513689" w:rsidP="00513689">
      <w:pPr>
        <w:tabs>
          <w:tab w:val="left" w:pos="4275"/>
        </w:tabs>
        <w:ind w:firstLineChars="196" w:firstLine="549"/>
        <w:rPr>
          <w:rFonts w:ascii="宋体"/>
          <w:sz w:val="28"/>
          <w:szCs w:val="28"/>
        </w:rPr>
      </w:pPr>
      <w:r>
        <w:rPr>
          <w:rFonts w:ascii="宋体" w:hAnsi="宋体"/>
          <w:sz w:val="28"/>
          <w:szCs w:val="28"/>
        </w:rPr>
        <w:t>201</w:t>
      </w:r>
      <w:r>
        <w:rPr>
          <w:rFonts w:ascii="宋体" w:hAnsi="宋体" w:hint="eastAsia"/>
          <w:sz w:val="28"/>
          <w:szCs w:val="28"/>
        </w:rPr>
        <w:t>9年无政府采购计划。</w:t>
      </w:r>
      <w:r>
        <w:rPr>
          <w:rFonts w:ascii="宋体" w:hAnsi="宋体"/>
          <w:sz w:val="28"/>
          <w:szCs w:val="28"/>
        </w:rPr>
        <w:tab/>
      </w:r>
    </w:p>
    <w:p w:rsidR="00F029C6" w:rsidRDefault="00F029C6">
      <w:pPr>
        <w:spacing w:line="300" w:lineRule="exact"/>
        <w:jc w:val="left"/>
        <w:outlineLvl w:val="0"/>
        <w:sectPr w:rsidR="00F029C6">
          <w:pgSz w:w="16839" w:h="11907" w:orient="landscape"/>
          <w:pgMar w:top="1020" w:right="1361" w:bottom="1020" w:left="1361" w:header="851" w:footer="992" w:gutter="0"/>
          <w:cols w:space="425"/>
          <w:docGrid w:type="lines" w:linePitch="312"/>
        </w:sectPr>
      </w:pPr>
      <w:bookmarkStart w:id="1" w:name="_GoBack"/>
      <w:bookmarkEnd w:id="1"/>
    </w:p>
    <w:p w:rsidR="00F029C6" w:rsidRDefault="00513689">
      <w:pPr>
        <w:numPr>
          <w:ilvl w:val="0"/>
          <w:numId w:val="1"/>
        </w:numPr>
        <w:spacing w:line="480" w:lineRule="exact"/>
        <w:ind w:firstLineChars="196" w:firstLine="627"/>
        <w:rPr>
          <w:rFonts w:ascii="黑体" w:eastAsia="黑体" w:hAnsi="黑体"/>
          <w:bCs/>
          <w:color w:val="000000"/>
          <w:sz w:val="32"/>
        </w:rPr>
      </w:pPr>
      <w:r>
        <w:rPr>
          <w:rFonts w:ascii="黑体" w:eastAsia="黑体" w:hAnsi="黑体" w:hint="eastAsia"/>
          <w:bCs/>
          <w:color w:val="000000"/>
          <w:sz w:val="32"/>
        </w:rPr>
        <w:lastRenderedPageBreak/>
        <w:t>国有资产信息</w:t>
      </w:r>
    </w:p>
    <w:p w:rsidR="00F029C6" w:rsidRDefault="00513689">
      <w:pPr>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临西县供销合作社联合</w:t>
      </w:r>
      <w:proofErr w:type="gramStart"/>
      <w:r>
        <w:rPr>
          <w:rFonts w:ascii="仿宋_GB2312" w:eastAsia="仿宋_GB2312" w:hAnsi="仿宋_GB2312" w:cs="仿宋_GB2312" w:hint="eastAsia"/>
          <w:color w:val="000000" w:themeColor="text1"/>
          <w:sz w:val="32"/>
          <w:szCs w:val="32"/>
        </w:rPr>
        <w:t>社</w:t>
      </w:r>
      <w:r>
        <w:rPr>
          <w:rFonts w:ascii="仿宋_GB2312" w:eastAsia="仿宋_GB2312" w:hAnsi="仿宋_GB2312" w:cs="仿宋_GB2312" w:hint="eastAsia"/>
          <w:color w:val="000000" w:themeColor="text1"/>
          <w:sz w:val="32"/>
          <w:szCs w:val="32"/>
        </w:rPr>
        <w:t>上年</w:t>
      </w:r>
      <w:proofErr w:type="gramEnd"/>
      <w:r>
        <w:rPr>
          <w:rFonts w:ascii="仿宋_GB2312" w:eastAsia="仿宋_GB2312" w:hAnsi="仿宋_GB2312" w:cs="仿宋_GB2312" w:hint="eastAsia"/>
          <w:color w:val="000000" w:themeColor="text1"/>
          <w:sz w:val="32"/>
          <w:szCs w:val="32"/>
        </w:rPr>
        <w:t>末固定资产金额为</w:t>
      </w:r>
      <w:r>
        <w:rPr>
          <w:rFonts w:ascii="仿宋_GB2312" w:eastAsia="仿宋_GB2312" w:hAnsi="仿宋_GB2312" w:cs="仿宋_GB2312" w:hint="eastAsia"/>
          <w:color w:val="000000" w:themeColor="text1"/>
          <w:sz w:val="32"/>
          <w:szCs w:val="32"/>
        </w:rPr>
        <w:t>205.67</w:t>
      </w:r>
      <w:r>
        <w:rPr>
          <w:rFonts w:ascii="仿宋_GB2312" w:eastAsia="仿宋_GB2312" w:hAnsi="仿宋_GB2312" w:cs="仿宋_GB2312" w:hint="eastAsia"/>
          <w:color w:val="000000" w:themeColor="text1"/>
          <w:sz w:val="32"/>
          <w:szCs w:val="32"/>
        </w:rPr>
        <w:t>万元（详见下表），本年度没有购置固定资产计划</w:t>
      </w:r>
      <w:r>
        <w:rPr>
          <w:rFonts w:ascii="仿宋_GB2312" w:eastAsia="仿宋_GB2312" w:hAnsi="仿宋_GB2312" w:cs="仿宋_GB2312" w:hint="eastAsia"/>
          <w:color w:val="000000" w:themeColor="text1"/>
          <w:sz w:val="32"/>
          <w:szCs w:val="32"/>
        </w:rPr>
        <w:t>。</w:t>
      </w:r>
    </w:p>
    <w:tbl>
      <w:tblPr>
        <w:tblW w:w="13482" w:type="dxa"/>
        <w:tblInd w:w="93" w:type="dxa"/>
        <w:tblLayout w:type="fixed"/>
        <w:tblLook w:val="04A0" w:firstRow="1" w:lastRow="0" w:firstColumn="1" w:lastColumn="0" w:noHBand="0" w:noVBand="1"/>
      </w:tblPr>
      <w:tblGrid>
        <w:gridCol w:w="5224"/>
        <w:gridCol w:w="3155"/>
        <w:gridCol w:w="5103"/>
      </w:tblGrid>
      <w:tr w:rsidR="00F029C6">
        <w:trPr>
          <w:trHeight w:val="705"/>
        </w:trPr>
        <w:tc>
          <w:tcPr>
            <w:tcW w:w="13482" w:type="dxa"/>
            <w:gridSpan w:val="3"/>
            <w:tcBorders>
              <w:top w:val="nil"/>
              <w:left w:val="nil"/>
              <w:bottom w:val="nil"/>
              <w:right w:val="nil"/>
            </w:tcBorders>
            <w:vAlign w:val="center"/>
          </w:tcPr>
          <w:p w:rsidR="00F029C6" w:rsidRDefault="00513689">
            <w:pPr>
              <w:widowControl/>
              <w:jc w:val="center"/>
              <w:rPr>
                <w:rFonts w:ascii="宋体" w:hAnsi="宋体" w:cs="宋体"/>
                <w:b/>
                <w:bCs/>
                <w:kern w:val="0"/>
                <w:sz w:val="32"/>
                <w:szCs w:val="32"/>
              </w:rPr>
            </w:pPr>
            <w:r>
              <w:rPr>
                <w:rFonts w:ascii="宋体" w:hAnsi="宋体" w:cs="宋体" w:hint="eastAsia"/>
                <w:b/>
                <w:bCs/>
                <w:kern w:val="0"/>
                <w:sz w:val="32"/>
                <w:szCs w:val="32"/>
              </w:rPr>
              <w:t>固定资产占用情况表</w:t>
            </w:r>
          </w:p>
        </w:tc>
      </w:tr>
      <w:tr w:rsidR="00F029C6">
        <w:trPr>
          <w:trHeight w:val="510"/>
        </w:trPr>
        <w:tc>
          <w:tcPr>
            <w:tcW w:w="8379" w:type="dxa"/>
            <w:gridSpan w:val="2"/>
            <w:tcBorders>
              <w:top w:val="nil"/>
              <w:left w:val="nil"/>
              <w:bottom w:val="nil"/>
              <w:right w:val="nil"/>
            </w:tcBorders>
            <w:vAlign w:val="center"/>
          </w:tcPr>
          <w:p w:rsidR="00F029C6" w:rsidRDefault="00513689">
            <w:pPr>
              <w:widowControl/>
              <w:jc w:val="left"/>
              <w:rPr>
                <w:rFonts w:ascii="Times New Roman" w:eastAsia="仿宋" w:hAnsi="Times New Roman"/>
                <w:kern w:val="0"/>
                <w:sz w:val="22"/>
              </w:rPr>
            </w:pPr>
            <w:r>
              <w:rPr>
                <w:rFonts w:ascii="Times New Roman" w:eastAsia="仿宋" w:hAnsi="Times New Roman"/>
                <w:kern w:val="0"/>
                <w:sz w:val="22"/>
              </w:rPr>
              <w:t>编制部门</w:t>
            </w:r>
            <w:r>
              <w:rPr>
                <w:rFonts w:ascii="仿宋_GB2312" w:eastAsia="仿宋_GB2312" w:hAnsi="仿宋_GB2312" w:cs="仿宋_GB2312" w:hint="eastAsia"/>
                <w:kern w:val="0"/>
                <w:sz w:val="22"/>
              </w:rPr>
              <w:t>：</w:t>
            </w:r>
            <w:r>
              <w:rPr>
                <w:rFonts w:ascii="仿宋_GB2312" w:eastAsia="仿宋_GB2312" w:hAnsi="仿宋_GB2312" w:cs="仿宋_GB2312" w:hint="eastAsia"/>
                <w:color w:val="000000" w:themeColor="text1"/>
                <w:sz w:val="22"/>
              </w:rPr>
              <w:t>临西县供销合作社联合社</w:t>
            </w:r>
          </w:p>
        </w:tc>
        <w:tc>
          <w:tcPr>
            <w:tcW w:w="5103" w:type="dxa"/>
            <w:tcBorders>
              <w:top w:val="nil"/>
              <w:left w:val="nil"/>
              <w:bottom w:val="nil"/>
              <w:right w:val="nil"/>
            </w:tcBorders>
            <w:vAlign w:val="center"/>
          </w:tcPr>
          <w:p w:rsidR="00F029C6" w:rsidRDefault="00513689">
            <w:pPr>
              <w:widowControl/>
              <w:ind w:firstLineChars="600" w:firstLine="1320"/>
              <w:jc w:val="left"/>
              <w:rPr>
                <w:rFonts w:ascii="Times New Roman" w:eastAsia="仿宋" w:hAnsi="Times New Roman"/>
                <w:kern w:val="0"/>
                <w:sz w:val="22"/>
              </w:rPr>
            </w:pPr>
            <w:r>
              <w:rPr>
                <w:rFonts w:ascii="Times New Roman" w:eastAsia="仿宋" w:hAnsi="Times New Roman"/>
                <w:kern w:val="0"/>
                <w:sz w:val="22"/>
              </w:rPr>
              <w:t>截止时间：</w:t>
            </w:r>
            <w:r>
              <w:rPr>
                <w:rFonts w:ascii="Times New Roman" w:eastAsia="仿宋" w:hAnsi="Times New Roman"/>
                <w:kern w:val="0"/>
                <w:sz w:val="22"/>
              </w:rPr>
              <w:t>201</w:t>
            </w:r>
            <w:r>
              <w:rPr>
                <w:rFonts w:ascii="Times New Roman" w:eastAsia="仿宋" w:hAnsi="Times New Roman" w:hint="eastAsia"/>
                <w:kern w:val="0"/>
                <w:sz w:val="22"/>
              </w:rPr>
              <w:t>8</w:t>
            </w:r>
            <w:r>
              <w:rPr>
                <w:rFonts w:ascii="Times New Roman" w:eastAsia="仿宋" w:hAnsi="Times New Roman"/>
                <w:kern w:val="0"/>
                <w:sz w:val="22"/>
              </w:rPr>
              <w:t>年</w:t>
            </w:r>
            <w:r>
              <w:rPr>
                <w:rFonts w:ascii="Times New Roman" w:eastAsia="仿宋" w:hAnsi="Times New Roman"/>
                <w:kern w:val="0"/>
                <w:sz w:val="22"/>
              </w:rPr>
              <w:t>12</w:t>
            </w:r>
            <w:r>
              <w:rPr>
                <w:rFonts w:ascii="Times New Roman" w:eastAsia="仿宋" w:hAnsi="Times New Roman"/>
                <w:kern w:val="0"/>
                <w:sz w:val="22"/>
              </w:rPr>
              <w:t>月</w:t>
            </w:r>
            <w:r>
              <w:rPr>
                <w:rFonts w:ascii="Times New Roman" w:eastAsia="仿宋" w:hAnsi="Times New Roman"/>
                <w:kern w:val="0"/>
                <w:sz w:val="22"/>
              </w:rPr>
              <w:t>31</w:t>
            </w:r>
            <w:r>
              <w:rPr>
                <w:rFonts w:ascii="Times New Roman" w:eastAsia="仿宋" w:hAnsi="Times New Roman"/>
                <w:kern w:val="0"/>
                <w:sz w:val="22"/>
              </w:rPr>
              <w:t>日</w:t>
            </w:r>
          </w:p>
        </w:tc>
      </w:tr>
      <w:tr w:rsidR="00F029C6">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F029C6" w:rsidRDefault="00513689">
            <w:pPr>
              <w:widowControl/>
              <w:jc w:val="center"/>
              <w:rPr>
                <w:rFonts w:ascii="宋体" w:hAnsi="宋体" w:cs="宋体"/>
                <w:b/>
                <w:bCs/>
                <w:kern w:val="0"/>
                <w:sz w:val="22"/>
              </w:rPr>
            </w:pPr>
            <w:r>
              <w:rPr>
                <w:rFonts w:ascii="宋体" w:hAnsi="宋体" w:cs="宋体" w:hint="eastAsia"/>
                <w:b/>
                <w:bCs/>
                <w:kern w:val="0"/>
                <w:sz w:val="22"/>
              </w:rPr>
              <w:t>项目</w:t>
            </w:r>
          </w:p>
        </w:tc>
        <w:tc>
          <w:tcPr>
            <w:tcW w:w="3155" w:type="dxa"/>
            <w:tcBorders>
              <w:top w:val="single" w:sz="4" w:space="0" w:color="auto"/>
              <w:left w:val="nil"/>
              <w:bottom w:val="single" w:sz="4" w:space="0" w:color="auto"/>
              <w:right w:val="single" w:sz="4" w:space="0" w:color="auto"/>
            </w:tcBorders>
            <w:vAlign w:val="center"/>
          </w:tcPr>
          <w:p w:rsidR="00F029C6" w:rsidRDefault="00513689">
            <w:pPr>
              <w:widowControl/>
              <w:jc w:val="center"/>
              <w:rPr>
                <w:rFonts w:ascii="宋体" w:hAns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F029C6" w:rsidRDefault="00513689">
            <w:pPr>
              <w:widowControl/>
              <w:jc w:val="center"/>
              <w:rPr>
                <w:rFonts w:ascii="宋体" w:hAnsi="宋体" w:cs="宋体"/>
                <w:b/>
                <w:bCs/>
                <w:kern w:val="0"/>
                <w:sz w:val="22"/>
              </w:rPr>
            </w:pPr>
            <w:r>
              <w:rPr>
                <w:rFonts w:ascii="宋体" w:hAnsi="宋体" w:cs="宋体" w:hint="eastAsia"/>
                <w:b/>
                <w:bCs/>
                <w:kern w:val="0"/>
                <w:sz w:val="22"/>
              </w:rPr>
              <w:t>价值（金额单位：万元）</w:t>
            </w:r>
          </w:p>
        </w:tc>
      </w:tr>
      <w:tr w:rsidR="00F029C6">
        <w:trPr>
          <w:trHeight w:val="645"/>
        </w:trPr>
        <w:tc>
          <w:tcPr>
            <w:tcW w:w="5224" w:type="dxa"/>
            <w:tcBorders>
              <w:top w:val="nil"/>
              <w:left w:val="single" w:sz="4" w:space="0" w:color="auto"/>
              <w:bottom w:val="single" w:sz="4" w:space="0" w:color="auto"/>
              <w:right w:val="single" w:sz="4" w:space="0" w:color="auto"/>
            </w:tcBorders>
            <w:vAlign w:val="center"/>
          </w:tcPr>
          <w:p w:rsidR="00F029C6" w:rsidRDefault="00513689">
            <w:pPr>
              <w:widowControl/>
              <w:jc w:val="center"/>
              <w:rPr>
                <w:rFonts w:ascii="Times New Roman" w:eastAsia="仿宋" w:hAnsi="Times New Roman"/>
                <w:kern w:val="0"/>
                <w:sz w:val="22"/>
              </w:rPr>
            </w:pPr>
            <w:r>
              <w:rPr>
                <w:rFonts w:ascii="Times New Roman" w:eastAsia="仿宋" w:hAnsi="Times New Roman"/>
                <w:kern w:val="0"/>
                <w:sz w:val="22"/>
              </w:rPr>
              <w:t>资产总额</w:t>
            </w:r>
          </w:p>
        </w:tc>
        <w:tc>
          <w:tcPr>
            <w:tcW w:w="3155" w:type="dxa"/>
            <w:tcBorders>
              <w:top w:val="nil"/>
              <w:left w:val="nil"/>
              <w:bottom w:val="single" w:sz="4" w:space="0" w:color="auto"/>
              <w:right w:val="single" w:sz="4" w:space="0" w:color="auto"/>
            </w:tcBorders>
            <w:vAlign w:val="center"/>
          </w:tcPr>
          <w:p w:rsidR="00F029C6" w:rsidRDefault="00513689">
            <w:pPr>
              <w:widowControl/>
              <w:jc w:val="center"/>
              <w:rPr>
                <w:rFonts w:ascii="Times New Roman" w:eastAsia="仿宋" w:hAnsi="Times New Roman"/>
                <w:kern w:val="0"/>
                <w:sz w:val="22"/>
              </w:rPr>
            </w:pPr>
            <w:r>
              <w:rPr>
                <w:rFonts w:ascii="Times New Roman" w:eastAsia="仿宋" w:hAnsi="Times New Roman"/>
                <w:kern w:val="0"/>
                <w:sz w:val="22"/>
              </w:rPr>
              <w:t>——</w:t>
            </w:r>
          </w:p>
        </w:tc>
        <w:tc>
          <w:tcPr>
            <w:tcW w:w="5103" w:type="dxa"/>
            <w:tcBorders>
              <w:top w:val="nil"/>
              <w:left w:val="nil"/>
              <w:bottom w:val="single" w:sz="4" w:space="0" w:color="auto"/>
              <w:right w:val="single" w:sz="4" w:space="0" w:color="auto"/>
            </w:tcBorders>
            <w:vAlign w:val="center"/>
          </w:tcPr>
          <w:p w:rsidR="00F029C6" w:rsidRDefault="00513689">
            <w:pPr>
              <w:widowControl/>
              <w:jc w:val="center"/>
              <w:rPr>
                <w:rFonts w:ascii="Times New Roman" w:eastAsia="仿宋" w:hAnsi="Times New Roman"/>
                <w:color w:val="FF0000"/>
                <w:kern w:val="0"/>
                <w:sz w:val="22"/>
              </w:rPr>
            </w:pPr>
            <w:r>
              <w:rPr>
                <w:rFonts w:ascii="Times New Roman" w:eastAsia="仿宋" w:hAnsi="Times New Roman" w:hint="eastAsia"/>
                <w:color w:val="FF0000"/>
                <w:kern w:val="0"/>
                <w:sz w:val="22"/>
              </w:rPr>
              <w:t>205.67</w:t>
            </w:r>
          </w:p>
        </w:tc>
      </w:tr>
      <w:tr w:rsidR="00F029C6">
        <w:trPr>
          <w:trHeight w:val="645"/>
        </w:trPr>
        <w:tc>
          <w:tcPr>
            <w:tcW w:w="5224" w:type="dxa"/>
            <w:tcBorders>
              <w:top w:val="nil"/>
              <w:left w:val="single" w:sz="4" w:space="0" w:color="auto"/>
              <w:bottom w:val="single" w:sz="4" w:space="0" w:color="auto"/>
              <w:right w:val="single" w:sz="4" w:space="0" w:color="auto"/>
            </w:tcBorders>
            <w:vAlign w:val="center"/>
          </w:tcPr>
          <w:p w:rsidR="00F029C6" w:rsidRDefault="00513689">
            <w:pPr>
              <w:widowControl/>
              <w:jc w:val="left"/>
              <w:rPr>
                <w:rFonts w:ascii="Times New Roman" w:eastAsia="仿宋" w:hAnsi="Times New Roman"/>
                <w:kern w:val="0"/>
                <w:sz w:val="22"/>
              </w:rPr>
            </w:pPr>
            <w:r>
              <w:rPr>
                <w:rFonts w:ascii="Times New Roman" w:eastAsia="仿宋" w:hAnsi="Times New Roman"/>
                <w:kern w:val="0"/>
                <w:sz w:val="22"/>
              </w:rPr>
              <w:t>1</w:t>
            </w:r>
            <w:r>
              <w:rPr>
                <w:rFonts w:ascii="Times New Roman" w:eastAsia="仿宋" w:hAnsi="Times New Roman"/>
                <w:kern w:val="0"/>
                <w:sz w:val="22"/>
              </w:rPr>
              <w:t>、房屋（平方米）</w:t>
            </w:r>
          </w:p>
        </w:tc>
        <w:tc>
          <w:tcPr>
            <w:tcW w:w="3155" w:type="dxa"/>
            <w:tcBorders>
              <w:top w:val="nil"/>
              <w:left w:val="nil"/>
              <w:bottom w:val="single" w:sz="4" w:space="0" w:color="auto"/>
              <w:right w:val="single" w:sz="4" w:space="0" w:color="auto"/>
            </w:tcBorders>
            <w:vAlign w:val="center"/>
          </w:tcPr>
          <w:p w:rsidR="00F029C6" w:rsidRDefault="00513689">
            <w:pPr>
              <w:widowControl/>
              <w:jc w:val="center"/>
              <w:rPr>
                <w:rFonts w:ascii="Times New Roman" w:eastAsia="仿宋" w:hAnsi="Times New Roman"/>
                <w:kern w:val="0"/>
                <w:sz w:val="22"/>
              </w:rPr>
            </w:pPr>
            <w:r>
              <w:rPr>
                <w:rFonts w:ascii="Times New Roman" w:eastAsia="仿宋" w:hAnsi="Times New Roman" w:hint="eastAsia"/>
                <w:kern w:val="0"/>
                <w:sz w:val="22"/>
              </w:rPr>
              <w:t>1703</w:t>
            </w:r>
          </w:p>
        </w:tc>
        <w:tc>
          <w:tcPr>
            <w:tcW w:w="5103" w:type="dxa"/>
            <w:tcBorders>
              <w:top w:val="nil"/>
              <w:left w:val="nil"/>
              <w:bottom w:val="single" w:sz="4" w:space="0" w:color="auto"/>
              <w:right w:val="single" w:sz="4" w:space="0" w:color="auto"/>
            </w:tcBorders>
            <w:vAlign w:val="center"/>
          </w:tcPr>
          <w:p w:rsidR="00F029C6" w:rsidRDefault="00513689">
            <w:pPr>
              <w:widowControl/>
              <w:jc w:val="center"/>
              <w:rPr>
                <w:rFonts w:ascii="Times New Roman" w:eastAsia="仿宋" w:hAnsi="Times New Roman"/>
                <w:kern w:val="0"/>
                <w:sz w:val="22"/>
              </w:rPr>
            </w:pPr>
            <w:r>
              <w:rPr>
                <w:rFonts w:ascii="Times New Roman" w:eastAsia="仿宋" w:hAnsi="Times New Roman" w:hint="eastAsia"/>
                <w:kern w:val="0"/>
                <w:sz w:val="22"/>
              </w:rPr>
              <w:t>201.36</w:t>
            </w:r>
          </w:p>
        </w:tc>
      </w:tr>
      <w:tr w:rsidR="00F029C6">
        <w:trPr>
          <w:trHeight w:val="645"/>
        </w:trPr>
        <w:tc>
          <w:tcPr>
            <w:tcW w:w="5224" w:type="dxa"/>
            <w:tcBorders>
              <w:top w:val="nil"/>
              <w:left w:val="single" w:sz="4" w:space="0" w:color="auto"/>
              <w:bottom w:val="single" w:sz="4" w:space="0" w:color="auto"/>
              <w:right w:val="single" w:sz="4" w:space="0" w:color="auto"/>
            </w:tcBorders>
            <w:vAlign w:val="center"/>
          </w:tcPr>
          <w:p w:rsidR="00F029C6" w:rsidRDefault="00513689">
            <w:pPr>
              <w:widowControl/>
              <w:jc w:val="left"/>
              <w:rPr>
                <w:rFonts w:ascii="Times New Roman" w:eastAsia="仿宋" w:hAnsi="Times New Roman"/>
                <w:kern w:val="0"/>
                <w:sz w:val="22"/>
              </w:rPr>
            </w:pPr>
            <w:r>
              <w:rPr>
                <w:rFonts w:ascii="Times New Roman" w:eastAsia="仿宋" w:hAnsi="Times New Roman"/>
                <w:kern w:val="0"/>
                <w:sz w:val="22"/>
              </w:rPr>
              <w:t>其中：办公用房（平方米）</w:t>
            </w:r>
          </w:p>
        </w:tc>
        <w:tc>
          <w:tcPr>
            <w:tcW w:w="3155" w:type="dxa"/>
            <w:tcBorders>
              <w:top w:val="nil"/>
              <w:left w:val="nil"/>
              <w:bottom w:val="single" w:sz="4" w:space="0" w:color="auto"/>
              <w:right w:val="single" w:sz="4" w:space="0" w:color="auto"/>
            </w:tcBorders>
            <w:vAlign w:val="center"/>
          </w:tcPr>
          <w:p w:rsidR="00F029C6" w:rsidRDefault="00513689">
            <w:pPr>
              <w:widowControl/>
              <w:jc w:val="center"/>
              <w:rPr>
                <w:rFonts w:ascii="Times New Roman" w:eastAsia="仿宋" w:hAnsi="Times New Roman"/>
                <w:kern w:val="0"/>
                <w:sz w:val="22"/>
              </w:rPr>
            </w:pPr>
            <w:r>
              <w:rPr>
                <w:rFonts w:ascii="Times New Roman" w:eastAsia="仿宋" w:hAnsi="Times New Roman" w:hint="eastAsia"/>
                <w:kern w:val="0"/>
                <w:sz w:val="22"/>
              </w:rPr>
              <w:t>1703</w:t>
            </w:r>
          </w:p>
        </w:tc>
        <w:tc>
          <w:tcPr>
            <w:tcW w:w="5103" w:type="dxa"/>
            <w:tcBorders>
              <w:top w:val="nil"/>
              <w:left w:val="nil"/>
              <w:bottom w:val="single" w:sz="4" w:space="0" w:color="auto"/>
              <w:right w:val="single" w:sz="4" w:space="0" w:color="auto"/>
            </w:tcBorders>
            <w:vAlign w:val="center"/>
          </w:tcPr>
          <w:p w:rsidR="00F029C6" w:rsidRDefault="00513689">
            <w:pPr>
              <w:widowControl/>
              <w:jc w:val="center"/>
              <w:rPr>
                <w:rFonts w:ascii="Times New Roman" w:eastAsia="仿宋" w:hAnsi="Times New Roman"/>
                <w:kern w:val="0"/>
                <w:sz w:val="22"/>
              </w:rPr>
            </w:pPr>
            <w:r>
              <w:rPr>
                <w:rFonts w:ascii="Times New Roman" w:eastAsia="仿宋" w:hAnsi="Times New Roman" w:hint="eastAsia"/>
                <w:kern w:val="0"/>
                <w:sz w:val="22"/>
              </w:rPr>
              <w:t>201.36</w:t>
            </w:r>
          </w:p>
        </w:tc>
      </w:tr>
      <w:tr w:rsidR="00F029C6">
        <w:trPr>
          <w:trHeight w:val="645"/>
        </w:trPr>
        <w:tc>
          <w:tcPr>
            <w:tcW w:w="5224" w:type="dxa"/>
            <w:tcBorders>
              <w:top w:val="nil"/>
              <w:left w:val="single" w:sz="4" w:space="0" w:color="auto"/>
              <w:bottom w:val="single" w:sz="4" w:space="0" w:color="auto"/>
              <w:right w:val="single" w:sz="4" w:space="0" w:color="auto"/>
            </w:tcBorders>
            <w:vAlign w:val="center"/>
          </w:tcPr>
          <w:p w:rsidR="00F029C6" w:rsidRDefault="00513689">
            <w:pPr>
              <w:widowControl/>
              <w:jc w:val="left"/>
              <w:rPr>
                <w:rFonts w:ascii="Times New Roman" w:eastAsia="仿宋" w:hAnsi="Times New Roman"/>
                <w:kern w:val="0"/>
                <w:sz w:val="22"/>
              </w:rPr>
            </w:pPr>
            <w:r>
              <w:rPr>
                <w:rFonts w:ascii="Times New Roman" w:eastAsia="仿宋" w:hAnsi="Times New Roman"/>
                <w:kern w:val="0"/>
                <w:sz w:val="22"/>
              </w:rPr>
              <w:t>2</w:t>
            </w:r>
            <w:r>
              <w:rPr>
                <w:rFonts w:ascii="Times New Roman" w:eastAsia="仿宋" w:hAnsi="Times New Roman"/>
                <w:kern w:val="0"/>
                <w:sz w:val="22"/>
              </w:rPr>
              <w:t>、车辆（台、辆）</w:t>
            </w:r>
          </w:p>
        </w:tc>
        <w:tc>
          <w:tcPr>
            <w:tcW w:w="3155" w:type="dxa"/>
            <w:tcBorders>
              <w:top w:val="nil"/>
              <w:left w:val="nil"/>
              <w:bottom w:val="single" w:sz="4" w:space="0" w:color="auto"/>
              <w:right w:val="single" w:sz="4" w:space="0" w:color="auto"/>
            </w:tcBorders>
            <w:vAlign w:val="center"/>
          </w:tcPr>
          <w:p w:rsidR="00F029C6" w:rsidRDefault="00F029C6">
            <w:pPr>
              <w:widowControl/>
              <w:jc w:val="center"/>
              <w:rPr>
                <w:rFonts w:ascii="Times New Roman" w:eastAsia="仿宋" w:hAnsi="Times New Roman"/>
                <w:kern w:val="0"/>
                <w:sz w:val="22"/>
              </w:rPr>
            </w:pPr>
          </w:p>
        </w:tc>
        <w:tc>
          <w:tcPr>
            <w:tcW w:w="5103" w:type="dxa"/>
            <w:tcBorders>
              <w:top w:val="nil"/>
              <w:left w:val="nil"/>
              <w:bottom w:val="single" w:sz="4" w:space="0" w:color="auto"/>
              <w:right w:val="single" w:sz="4" w:space="0" w:color="auto"/>
            </w:tcBorders>
            <w:vAlign w:val="center"/>
          </w:tcPr>
          <w:p w:rsidR="00F029C6" w:rsidRDefault="00F029C6">
            <w:pPr>
              <w:widowControl/>
              <w:jc w:val="center"/>
              <w:rPr>
                <w:rFonts w:ascii="Times New Roman" w:eastAsia="仿宋" w:hAnsi="Times New Roman"/>
                <w:kern w:val="0"/>
                <w:sz w:val="22"/>
              </w:rPr>
            </w:pPr>
          </w:p>
        </w:tc>
      </w:tr>
      <w:tr w:rsidR="00F029C6">
        <w:trPr>
          <w:trHeight w:val="645"/>
        </w:trPr>
        <w:tc>
          <w:tcPr>
            <w:tcW w:w="5224" w:type="dxa"/>
            <w:tcBorders>
              <w:top w:val="nil"/>
              <w:left w:val="single" w:sz="4" w:space="0" w:color="auto"/>
              <w:bottom w:val="single" w:sz="4" w:space="0" w:color="auto"/>
              <w:right w:val="single" w:sz="4" w:space="0" w:color="auto"/>
            </w:tcBorders>
            <w:vAlign w:val="center"/>
          </w:tcPr>
          <w:p w:rsidR="00F029C6" w:rsidRDefault="00513689">
            <w:pPr>
              <w:widowControl/>
              <w:jc w:val="left"/>
              <w:rPr>
                <w:rFonts w:ascii="Times New Roman" w:eastAsia="仿宋" w:hAnsi="Times New Roman"/>
                <w:kern w:val="0"/>
                <w:sz w:val="22"/>
              </w:rPr>
            </w:pPr>
            <w:r>
              <w:rPr>
                <w:rFonts w:ascii="Times New Roman" w:eastAsia="仿宋" w:hAnsi="Times New Roman"/>
                <w:kern w:val="0"/>
                <w:sz w:val="22"/>
              </w:rPr>
              <w:t>3</w:t>
            </w:r>
            <w:r>
              <w:rPr>
                <w:rFonts w:ascii="Times New Roman" w:eastAsia="仿宋" w:hAnsi="Times New Roman"/>
                <w:kern w:val="0"/>
                <w:sz w:val="22"/>
              </w:rPr>
              <w:t>、单价在</w:t>
            </w:r>
            <w:r>
              <w:rPr>
                <w:rFonts w:ascii="Times New Roman" w:eastAsia="仿宋" w:hAnsi="Times New Roman"/>
                <w:kern w:val="0"/>
                <w:sz w:val="22"/>
              </w:rPr>
              <w:t>20</w:t>
            </w:r>
            <w:r>
              <w:rPr>
                <w:rFonts w:ascii="Times New Roman" w:eastAsia="仿宋" w:hAnsi="Times New Roman"/>
                <w:kern w:val="0"/>
                <w:sz w:val="22"/>
              </w:rPr>
              <w:t>万元以上设备</w:t>
            </w:r>
          </w:p>
        </w:tc>
        <w:tc>
          <w:tcPr>
            <w:tcW w:w="3155" w:type="dxa"/>
            <w:tcBorders>
              <w:top w:val="nil"/>
              <w:left w:val="nil"/>
              <w:bottom w:val="single" w:sz="4" w:space="0" w:color="auto"/>
              <w:right w:val="single" w:sz="4" w:space="0" w:color="auto"/>
            </w:tcBorders>
            <w:vAlign w:val="center"/>
          </w:tcPr>
          <w:p w:rsidR="00F029C6" w:rsidRDefault="00513689">
            <w:pPr>
              <w:widowControl/>
              <w:jc w:val="center"/>
              <w:rPr>
                <w:rFonts w:ascii="Times New Roman" w:eastAsia="仿宋" w:hAnsi="Times New Roman"/>
                <w:kern w:val="0"/>
                <w:sz w:val="22"/>
              </w:rPr>
            </w:pPr>
            <w:r>
              <w:rPr>
                <w:rFonts w:ascii="Times New Roman" w:eastAsia="仿宋" w:hAnsi="Times New Roman"/>
                <w:kern w:val="0"/>
                <w:sz w:val="22"/>
              </w:rPr>
              <w:t>——</w:t>
            </w:r>
          </w:p>
        </w:tc>
        <w:tc>
          <w:tcPr>
            <w:tcW w:w="5103" w:type="dxa"/>
            <w:tcBorders>
              <w:top w:val="nil"/>
              <w:left w:val="nil"/>
              <w:bottom w:val="single" w:sz="4" w:space="0" w:color="auto"/>
              <w:right w:val="single" w:sz="4" w:space="0" w:color="auto"/>
            </w:tcBorders>
            <w:vAlign w:val="center"/>
          </w:tcPr>
          <w:p w:rsidR="00F029C6" w:rsidRDefault="00F029C6">
            <w:pPr>
              <w:widowControl/>
              <w:jc w:val="center"/>
              <w:rPr>
                <w:rFonts w:ascii="Times New Roman" w:eastAsia="仿宋" w:hAnsi="Times New Roman"/>
                <w:kern w:val="0"/>
                <w:sz w:val="22"/>
              </w:rPr>
            </w:pPr>
          </w:p>
        </w:tc>
      </w:tr>
      <w:tr w:rsidR="00F029C6">
        <w:trPr>
          <w:trHeight w:val="645"/>
        </w:trPr>
        <w:tc>
          <w:tcPr>
            <w:tcW w:w="5224" w:type="dxa"/>
            <w:tcBorders>
              <w:top w:val="nil"/>
              <w:left w:val="single" w:sz="4" w:space="0" w:color="auto"/>
              <w:bottom w:val="single" w:sz="4" w:space="0" w:color="auto"/>
              <w:right w:val="single" w:sz="4" w:space="0" w:color="auto"/>
            </w:tcBorders>
            <w:vAlign w:val="center"/>
          </w:tcPr>
          <w:p w:rsidR="00F029C6" w:rsidRDefault="00513689">
            <w:pPr>
              <w:widowControl/>
              <w:jc w:val="left"/>
              <w:rPr>
                <w:rFonts w:ascii="Times New Roman" w:eastAsia="仿宋" w:hAnsi="Times New Roman"/>
                <w:kern w:val="0"/>
                <w:sz w:val="22"/>
              </w:rPr>
            </w:pPr>
            <w:r>
              <w:rPr>
                <w:rFonts w:ascii="Times New Roman" w:eastAsia="仿宋" w:hAnsi="Times New Roman"/>
                <w:kern w:val="0"/>
                <w:sz w:val="22"/>
              </w:rPr>
              <w:t>4</w:t>
            </w:r>
            <w:r>
              <w:rPr>
                <w:rFonts w:ascii="Times New Roman" w:eastAsia="仿宋" w:hAnsi="Times New Roman"/>
                <w:kern w:val="0"/>
                <w:sz w:val="22"/>
              </w:rPr>
              <w:t>、其他固定资产</w:t>
            </w:r>
          </w:p>
        </w:tc>
        <w:tc>
          <w:tcPr>
            <w:tcW w:w="3155" w:type="dxa"/>
            <w:tcBorders>
              <w:top w:val="nil"/>
              <w:left w:val="nil"/>
              <w:bottom w:val="single" w:sz="4" w:space="0" w:color="auto"/>
              <w:right w:val="single" w:sz="4" w:space="0" w:color="auto"/>
            </w:tcBorders>
            <w:vAlign w:val="center"/>
          </w:tcPr>
          <w:p w:rsidR="00F029C6" w:rsidRDefault="00513689">
            <w:pPr>
              <w:widowControl/>
              <w:jc w:val="center"/>
              <w:rPr>
                <w:rFonts w:ascii="Times New Roman" w:eastAsia="仿宋" w:hAnsi="Times New Roman"/>
                <w:kern w:val="0"/>
                <w:sz w:val="22"/>
              </w:rPr>
            </w:pPr>
            <w:r>
              <w:rPr>
                <w:rFonts w:ascii="Times New Roman" w:eastAsia="仿宋" w:hAnsi="Times New Roman"/>
                <w:kern w:val="0"/>
                <w:sz w:val="22"/>
              </w:rPr>
              <w:t>——</w:t>
            </w:r>
          </w:p>
        </w:tc>
        <w:tc>
          <w:tcPr>
            <w:tcW w:w="5103" w:type="dxa"/>
            <w:tcBorders>
              <w:top w:val="nil"/>
              <w:left w:val="nil"/>
              <w:bottom w:val="single" w:sz="4" w:space="0" w:color="auto"/>
              <w:right w:val="single" w:sz="4" w:space="0" w:color="auto"/>
            </w:tcBorders>
            <w:vAlign w:val="center"/>
          </w:tcPr>
          <w:p w:rsidR="00F029C6" w:rsidRDefault="00513689">
            <w:pPr>
              <w:widowControl/>
              <w:jc w:val="center"/>
              <w:rPr>
                <w:rFonts w:ascii="Times New Roman" w:eastAsia="仿宋" w:hAnsi="Times New Roman"/>
                <w:kern w:val="0"/>
                <w:sz w:val="22"/>
              </w:rPr>
            </w:pPr>
            <w:r>
              <w:rPr>
                <w:rFonts w:ascii="Times New Roman" w:eastAsia="仿宋" w:hAnsi="Times New Roman" w:hint="eastAsia"/>
                <w:kern w:val="0"/>
                <w:sz w:val="22"/>
              </w:rPr>
              <w:t>4.31</w:t>
            </w:r>
          </w:p>
        </w:tc>
      </w:tr>
    </w:tbl>
    <w:p w:rsidR="00F029C6" w:rsidRDefault="00F029C6">
      <w:pPr>
        <w:spacing w:line="480" w:lineRule="exact"/>
        <w:rPr>
          <w:rFonts w:ascii="黑体" w:eastAsia="黑体" w:hAnsi="黑体"/>
          <w:bCs/>
          <w:color w:val="000000"/>
          <w:sz w:val="32"/>
        </w:rPr>
      </w:pPr>
    </w:p>
    <w:p w:rsidR="00F029C6" w:rsidRDefault="00513689">
      <w:pPr>
        <w:autoSpaceDE w:val="0"/>
        <w:autoSpaceDN w:val="0"/>
        <w:rPr>
          <w:rFonts w:ascii="黑体" w:eastAsia="黑体" w:hAnsi="黑体"/>
          <w:bCs/>
          <w:color w:val="000000"/>
          <w:sz w:val="32"/>
        </w:rPr>
      </w:pPr>
      <w:r>
        <w:rPr>
          <w:rFonts w:ascii="黑体" w:eastAsia="黑体" w:hAnsi="黑体"/>
          <w:bCs/>
          <w:color w:val="000000"/>
          <w:sz w:val="32"/>
        </w:rPr>
        <w:lastRenderedPageBreak/>
        <w:t xml:space="preserve">    </w:t>
      </w:r>
      <w:r>
        <w:rPr>
          <w:rFonts w:ascii="黑体" w:eastAsia="黑体" w:hAnsi="黑体" w:hint="eastAsia"/>
          <w:bCs/>
          <w:color w:val="000000"/>
          <w:sz w:val="32"/>
        </w:rPr>
        <w:t>八、名词解释</w:t>
      </w:r>
    </w:p>
    <w:p w:rsidR="00F029C6" w:rsidRDefault="00513689">
      <w:pPr>
        <w:ind w:firstLineChars="220" w:firstLine="707"/>
        <w:rPr>
          <w:rFonts w:ascii="仿宋_GB2312" w:eastAsia="仿宋_GB2312" w:hAnsi="仿宋_GB2312"/>
          <w:color w:val="000000"/>
          <w:sz w:val="32"/>
        </w:rPr>
      </w:pPr>
      <w:r>
        <w:rPr>
          <w:rFonts w:ascii="仿宋_GB2312" w:eastAsia="仿宋_GB2312" w:hAnsi="仿宋_GB2312"/>
          <w:b/>
          <w:color w:val="000000"/>
          <w:sz w:val="32"/>
        </w:rPr>
        <w:t>1</w:t>
      </w:r>
      <w:r>
        <w:rPr>
          <w:rFonts w:ascii="仿宋_GB2312" w:eastAsia="仿宋_GB2312" w:hAnsi="仿宋_GB2312" w:hint="eastAsia"/>
          <w:color w:val="000000"/>
          <w:sz w:val="32"/>
        </w:rPr>
        <w:t>、一般公共预算拨款收入：指县级财政当年拨付的资金。</w:t>
      </w:r>
    </w:p>
    <w:p w:rsidR="00F029C6" w:rsidRDefault="00513689">
      <w:pPr>
        <w:autoSpaceDE w:val="0"/>
        <w:autoSpaceDN w:val="0"/>
        <w:ind w:firstLineChars="220" w:firstLine="707"/>
        <w:rPr>
          <w:rFonts w:ascii="仿宋_GB2312" w:eastAsia="仿宋_GB2312" w:hAnsi="仿宋_GB2312"/>
          <w:color w:val="000000"/>
          <w:sz w:val="32"/>
        </w:rPr>
      </w:pPr>
      <w:r>
        <w:rPr>
          <w:rFonts w:ascii="仿宋_GB2312" w:eastAsia="仿宋_GB2312" w:hAnsi="仿宋_GB2312"/>
          <w:b/>
          <w:color w:val="000000"/>
          <w:sz w:val="32"/>
        </w:rPr>
        <w:t>2</w:t>
      </w:r>
      <w:r>
        <w:rPr>
          <w:rFonts w:ascii="仿宋_GB2312" w:eastAsia="仿宋_GB2312" w:hAnsi="仿宋_GB2312" w:hint="eastAsia"/>
          <w:color w:val="000000"/>
          <w:sz w:val="32"/>
        </w:rPr>
        <w:t>、事业收入：指事业单位开展专业业务活动及辅助活动所取得的收入。</w:t>
      </w:r>
    </w:p>
    <w:p w:rsidR="00F029C6" w:rsidRDefault="00513689">
      <w:pPr>
        <w:autoSpaceDE w:val="0"/>
        <w:autoSpaceDN w:val="0"/>
        <w:ind w:firstLineChars="220" w:firstLine="707"/>
        <w:rPr>
          <w:rFonts w:ascii="仿宋_GB2312" w:eastAsia="仿宋_GB2312" w:hAnsi="仿宋_GB2312"/>
          <w:color w:val="000000"/>
          <w:sz w:val="32"/>
        </w:rPr>
      </w:pPr>
      <w:r>
        <w:rPr>
          <w:rFonts w:ascii="仿宋_GB2312" w:eastAsia="仿宋_GB2312" w:hAnsi="仿宋_GB2312"/>
          <w:b/>
          <w:color w:val="000000"/>
          <w:sz w:val="32"/>
        </w:rPr>
        <w:t>3</w:t>
      </w:r>
      <w:r>
        <w:rPr>
          <w:rFonts w:ascii="仿宋_GB2312" w:eastAsia="仿宋_GB2312" w:hAnsi="仿宋_GB2312" w:hint="eastAsia"/>
          <w:color w:val="000000"/>
          <w:sz w:val="32"/>
        </w:rPr>
        <w:t>、其他收入：指除上述“财政拨款收入”、“事业收入”等以外的收入。</w:t>
      </w:r>
    </w:p>
    <w:p w:rsidR="00F029C6" w:rsidRDefault="00513689">
      <w:pPr>
        <w:autoSpaceDE w:val="0"/>
        <w:autoSpaceDN w:val="0"/>
        <w:ind w:firstLineChars="220" w:firstLine="707"/>
        <w:rPr>
          <w:rFonts w:ascii="仿宋_GB2312" w:eastAsia="仿宋_GB2312" w:hAnsi="仿宋_GB2312"/>
          <w:color w:val="000000"/>
          <w:sz w:val="32"/>
        </w:rPr>
      </w:pPr>
      <w:r>
        <w:rPr>
          <w:rFonts w:ascii="仿宋_GB2312" w:eastAsia="仿宋_GB2312" w:hAnsi="仿宋_GB2312"/>
          <w:b/>
          <w:color w:val="000000"/>
          <w:sz w:val="32"/>
        </w:rPr>
        <w:t>4</w:t>
      </w:r>
      <w:r>
        <w:rPr>
          <w:rFonts w:ascii="仿宋_GB2312" w:eastAsia="仿宋_GB2312" w:hAnsi="仿宋_GB2312" w:hint="eastAsia"/>
          <w:color w:val="000000"/>
          <w:sz w:val="32"/>
        </w:rPr>
        <w:t>、基本支出：指为保障机构正常运转、完成日常工作任务而发生的人员支出和公用支出。</w:t>
      </w:r>
    </w:p>
    <w:p w:rsidR="00F029C6" w:rsidRDefault="00513689">
      <w:pPr>
        <w:autoSpaceDE w:val="0"/>
        <w:autoSpaceDN w:val="0"/>
        <w:ind w:firstLineChars="220" w:firstLine="707"/>
        <w:rPr>
          <w:rFonts w:ascii="仿宋_GB2312" w:eastAsia="仿宋_GB2312" w:hAnsi="仿宋_GB2312"/>
          <w:color w:val="000000"/>
          <w:sz w:val="32"/>
        </w:rPr>
      </w:pPr>
      <w:r>
        <w:rPr>
          <w:rFonts w:ascii="仿宋_GB2312" w:eastAsia="仿宋_GB2312" w:hAnsi="仿宋_GB2312"/>
          <w:b/>
          <w:color w:val="000000"/>
          <w:sz w:val="32"/>
        </w:rPr>
        <w:t>5</w:t>
      </w:r>
      <w:r>
        <w:rPr>
          <w:rFonts w:ascii="仿宋_GB2312" w:eastAsia="仿宋_GB2312" w:hAnsi="仿宋_GB2312" w:hint="eastAsia"/>
          <w:color w:val="000000"/>
          <w:sz w:val="32"/>
        </w:rPr>
        <w:t>、项目支出：指在基本支出之外为完成特定行政任务和事业发展目标所发生的支出。</w:t>
      </w:r>
    </w:p>
    <w:p w:rsidR="00F029C6" w:rsidRDefault="00513689">
      <w:pPr>
        <w:autoSpaceDE w:val="0"/>
        <w:autoSpaceDN w:val="0"/>
        <w:ind w:firstLineChars="220" w:firstLine="707"/>
        <w:rPr>
          <w:rFonts w:ascii="仿宋_GB2312" w:eastAsia="仿宋_GB2312" w:hAnsi="仿宋_GB2312"/>
          <w:color w:val="000000"/>
          <w:sz w:val="32"/>
        </w:rPr>
      </w:pPr>
      <w:r>
        <w:rPr>
          <w:rFonts w:ascii="仿宋_GB2312" w:eastAsia="仿宋_GB2312" w:hAnsi="仿宋_GB2312"/>
          <w:b/>
          <w:color w:val="000000"/>
          <w:sz w:val="32"/>
        </w:rPr>
        <w:t>6</w:t>
      </w:r>
      <w:r>
        <w:rPr>
          <w:rFonts w:ascii="仿宋_GB2312" w:eastAsia="仿宋_GB2312" w:hAnsi="仿宋_GB2312" w:hint="eastAsia"/>
          <w:color w:val="000000"/>
          <w:sz w:val="32"/>
        </w:rPr>
        <w:t>、上缴上级支出：指所属单位上缴上级的支出。</w:t>
      </w:r>
    </w:p>
    <w:p w:rsidR="00F029C6" w:rsidRDefault="00513689">
      <w:pPr>
        <w:autoSpaceDE w:val="0"/>
        <w:autoSpaceDN w:val="0"/>
        <w:ind w:firstLineChars="220" w:firstLine="707"/>
        <w:rPr>
          <w:rFonts w:ascii="仿宋_GB2312" w:eastAsia="仿宋_GB2312" w:hAnsi="仿宋_GB2312"/>
          <w:color w:val="000000"/>
          <w:sz w:val="32"/>
        </w:rPr>
      </w:pPr>
      <w:r>
        <w:rPr>
          <w:rFonts w:ascii="仿宋_GB2312" w:eastAsia="仿宋_GB2312" w:hAnsi="仿宋_GB2312"/>
          <w:b/>
          <w:color w:val="000000"/>
          <w:sz w:val="32"/>
        </w:rPr>
        <w:t>7</w:t>
      </w:r>
      <w:r>
        <w:rPr>
          <w:rFonts w:ascii="仿宋_GB2312" w:eastAsia="仿宋_GB2312" w:hAnsi="仿宋_GB2312" w:hint="eastAsia"/>
          <w:color w:val="000000"/>
          <w:sz w:val="32"/>
        </w:rPr>
        <w:t>、</w:t>
      </w:r>
      <w:r>
        <w:rPr>
          <w:rFonts w:ascii="仿宋_GB2312" w:eastAsia="仿宋_GB2312" w:hAnsi="仿宋_GB2312" w:hint="eastAsia"/>
          <w:b/>
          <w:color w:val="000000"/>
          <w:sz w:val="32"/>
        </w:rPr>
        <w:t>“</w:t>
      </w:r>
      <w:r>
        <w:rPr>
          <w:rFonts w:ascii="仿宋_GB2312" w:eastAsia="仿宋_GB2312" w:hAnsi="仿宋_GB2312" w:hint="eastAsia"/>
          <w:color w:val="000000"/>
          <w:sz w:val="32"/>
        </w:rPr>
        <w:t>三公</w:t>
      </w:r>
      <w:r>
        <w:rPr>
          <w:rFonts w:ascii="仿宋_GB2312" w:eastAsia="仿宋_GB2312" w:hAnsi="仿宋_GB2312" w:hint="eastAsia"/>
          <w:b/>
          <w:color w:val="000000"/>
          <w:sz w:val="32"/>
        </w:rPr>
        <w:t>”</w:t>
      </w:r>
      <w:r>
        <w:rPr>
          <w:rFonts w:ascii="仿宋_GB2312" w:eastAsia="仿宋_GB2312" w:hAnsi="仿宋_GB2312" w:hint="eastAsia"/>
          <w:color w:val="000000"/>
          <w:sz w:val="32"/>
        </w:rPr>
        <w:t>经费：纳入县级财政预算管理的“三公”经费，是指县级部门用财政拨款安排的因公出国（境）费、公务用车购置及运行费和公务接待费。其中，因公出国（境）</w:t>
      </w:r>
      <w:proofErr w:type="gramStart"/>
      <w:r>
        <w:rPr>
          <w:rFonts w:ascii="仿宋_GB2312" w:eastAsia="仿宋_GB2312" w:hAnsi="仿宋_GB2312" w:hint="eastAsia"/>
          <w:color w:val="000000"/>
          <w:sz w:val="32"/>
        </w:rPr>
        <w:t>费反映</w:t>
      </w:r>
      <w:proofErr w:type="gramEnd"/>
      <w:r>
        <w:rPr>
          <w:rFonts w:ascii="仿宋_GB2312" w:eastAsia="仿宋_GB2312" w:hAnsi="仿宋_GB2312" w:hint="eastAsia"/>
          <w:color w:val="000000"/>
          <w:sz w:val="32"/>
        </w:rPr>
        <w:t>单位公务出国（境）的住宿费、旅费、伙食补助费、杂费、培训费等支出；公务用车购置及运行</w:t>
      </w:r>
      <w:proofErr w:type="gramStart"/>
      <w:r>
        <w:rPr>
          <w:rFonts w:ascii="仿宋_GB2312" w:eastAsia="仿宋_GB2312" w:hAnsi="仿宋_GB2312" w:hint="eastAsia"/>
          <w:color w:val="000000"/>
          <w:sz w:val="32"/>
        </w:rPr>
        <w:t>费反映</w:t>
      </w:r>
      <w:proofErr w:type="gramEnd"/>
      <w:r>
        <w:rPr>
          <w:rFonts w:ascii="仿宋_GB2312" w:eastAsia="仿宋_GB2312" w:hAnsi="仿宋_GB2312" w:hint="eastAsia"/>
          <w:color w:val="000000"/>
          <w:sz w:val="32"/>
        </w:rPr>
        <w:t>单位公务用车购置费及租用费、燃料费、维修费、过路过桥费、保险费、安全奖励费用等支出；公务接待</w:t>
      </w:r>
      <w:proofErr w:type="gramStart"/>
      <w:r>
        <w:rPr>
          <w:rFonts w:ascii="仿宋_GB2312" w:eastAsia="仿宋_GB2312" w:hAnsi="仿宋_GB2312" w:hint="eastAsia"/>
          <w:color w:val="000000"/>
          <w:sz w:val="32"/>
        </w:rPr>
        <w:t>费反映</w:t>
      </w:r>
      <w:proofErr w:type="gramEnd"/>
      <w:r>
        <w:rPr>
          <w:rFonts w:ascii="仿宋_GB2312" w:eastAsia="仿宋_GB2312" w:hAnsi="仿宋_GB2312" w:hint="eastAsia"/>
          <w:color w:val="000000"/>
          <w:sz w:val="32"/>
        </w:rPr>
        <w:t>单位按规定开支的各类公务接待支出。</w:t>
      </w:r>
    </w:p>
    <w:p w:rsidR="00F029C6" w:rsidRDefault="00513689">
      <w:pPr>
        <w:ind w:firstLineChars="220" w:firstLine="707"/>
        <w:rPr>
          <w:rFonts w:ascii="仿宋_GB2312" w:eastAsia="仿宋_GB2312" w:hAnsi="仿宋_GB2312"/>
          <w:color w:val="000000"/>
          <w:sz w:val="32"/>
        </w:rPr>
      </w:pPr>
      <w:r>
        <w:rPr>
          <w:rFonts w:ascii="仿宋_GB2312" w:eastAsia="仿宋_GB2312" w:hAnsi="仿宋_GB2312"/>
          <w:b/>
          <w:color w:val="000000"/>
          <w:sz w:val="32"/>
        </w:rPr>
        <w:t>8</w:t>
      </w:r>
      <w:r>
        <w:rPr>
          <w:rFonts w:ascii="仿宋_GB2312" w:eastAsia="仿宋_GB2312" w:hAnsi="仿宋_GB2312" w:hint="eastAsia"/>
          <w:color w:val="000000"/>
          <w:sz w:val="32"/>
        </w:rPr>
        <w:t>、机</w:t>
      </w:r>
      <w:r>
        <w:rPr>
          <w:rFonts w:ascii="仿宋_GB2312" w:eastAsia="仿宋_GB2312" w:hAnsi="仿宋_GB2312" w:hint="eastAsia"/>
          <w:color w:val="000000"/>
          <w:sz w:val="32"/>
        </w:rPr>
        <w:t>关运行费：为保障行政单位（含参照公务员法管理的事业单位）运行用于购买货物和服务</w:t>
      </w:r>
      <w:r>
        <w:rPr>
          <w:rFonts w:ascii="仿宋_GB2312" w:eastAsia="仿宋_GB2312" w:hAnsi="仿宋_GB2312" w:hint="eastAsia"/>
          <w:color w:val="000000"/>
          <w:sz w:val="32"/>
        </w:rPr>
        <w:lastRenderedPageBreak/>
        <w:t>的各项资金，包括办公及印刷费、邮电费、差旅费、会议费、福利费、日常维修费、专用材料及一般设备购置费、办公用房水电费、办公用房取暖费、办公用房物业管理费、公务用车运行维护费以及其他费用。</w:t>
      </w:r>
    </w:p>
    <w:p w:rsidR="00F029C6" w:rsidRDefault="00513689">
      <w:pPr>
        <w:autoSpaceDE w:val="0"/>
        <w:autoSpaceDN w:val="0"/>
        <w:ind w:firstLineChars="200" w:firstLine="640"/>
        <w:rPr>
          <w:rFonts w:ascii="黑体" w:eastAsia="黑体" w:hAnsi="黑体"/>
          <w:bCs/>
          <w:color w:val="000000"/>
          <w:sz w:val="32"/>
        </w:rPr>
      </w:pPr>
      <w:r>
        <w:rPr>
          <w:rFonts w:ascii="黑体" w:eastAsia="黑体" w:hAnsi="黑体"/>
          <w:bCs/>
          <w:color w:val="000000"/>
          <w:sz w:val="32"/>
        </w:rPr>
        <w:t xml:space="preserve"> </w:t>
      </w:r>
      <w:r>
        <w:rPr>
          <w:rFonts w:ascii="黑体" w:eastAsia="黑体" w:hAnsi="黑体" w:hint="eastAsia"/>
          <w:bCs/>
          <w:color w:val="000000"/>
          <w:sz w:val="32"/>
        </w:rPr>
        <w:t>九、其他需说明事项</w:t>
      </w:r>
    </w:p>
    <w:p w:rsidR="00F029C6" w:rsidRDefault="00513689">
      <w:pPr>
        <w:ind w:firstLineChars="150" w:firstLine="480"/>
        <w:rPr>
          <w:rFonts w:ascii="仿宋_GB2312" w:eastAsia="仿宋_GB2312" w:hAnsi="仿宋_GB2312"/>
          <w:color w:val="000000"/>
          <w:sz w:val="32"/>
        </w:rPr>
      </w:pPr>
      <w:r>
        <w:rPr>
          <w:rFonts w:ascii="仿宋_GB2312" w:eastAsia="仿宋_GB2312" w:hAnsi="仿宋_GB2312"/>
          <w:color w:val="000000"/>
          <w:sz w:val="32"/>
        </w:rPr>
        <w:t xml:space="preserve">  </w:t>
      </w:r>
      <w:proofErr w:type="gramStart"/>
      <w:r>
        <w:rPr>
          <w:rFonts w:ascii="仿宋_GB2312" w:eastAsia="仿宋_GB2312" w:hAnsi="仿宋_GB2312" w:hint="eastAsia"/>
          <w:color w:val="000000"/>
          <w:sz w:val="32"/>
        </w:rPr>
        <w:t>我部门</w:t>
      </w:r>
      <w:proofErr w:type="gramEnd"/>
      <w:r>
        <w:rPr>
          <w:rFonts w:ascii="仿宋_GB2312" w:eastAsia="仿宋_GB2312" w:hAnsi="仿宋_GB2312" w:hint="eastAsia"/>
          <w:color w:val="000000"/>
          <w:sz w:val="32"/>
        </w:rPr>
        <w:t>无其他需说明事项</w:t>
      </w:r>
    </w:p>
    <w:p w:rsidR="00F029C6" w:rsidRDefault="00F029C6">
      <w:pPr>
        <w:rPr>
          <w:rFonts w:ascii="宋体"/>
          <w:sz w:val="28"/>
          <w:szCs w:val="28"/>
        </w:rPr>
      </w:pPr>
    </w:p>
    <w:sectPr w:rsidR="00F029C6">
      <w:pgSz w:w="16838" w:h="11906" w:orient="landscape"/>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ËÎÌå">
    <w:altName w:val="Times New Roman"/>
    <w:charset w:val="00"/>
    <w:family w:val="auto"/>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方正书宋_GBK">
    <w:altName w:val="宋体"/>
    <w:charset w:val="86"/>
    <w:family w:val="roman"/>
    <w:pitch w:val="default"/>
    <w:sig w:usb0="00000000" w:usb1="00000000" w:usb2="00000010" w:usb3="00000000" w:csb0="00040000" w:csb1="00000000"/>
  </w:font>
  <w:font w:name="方正黑体_GBK">
    <w:altName w:val="宋体"/>
    <w:charset w:val="86"/>
    <w:family w:val="roman"/>
    <w:pitch w:val="default"/>
    <w:sig w:usb0="00000000" w:usb1="00000000" w:usb2="00000010" w:usb3="00000000" w:csb0="00040000" w:csb1="00000000"/>
  </w:font>
  <w:font w:name="方正楷体_GBK">
    <w:altName w:val="宋体"/>
    <w:charset w:val="86"/>
    <w:family w:val="roman"/>
    <w:pitch w:val="default"/>
    <w:sig w:usb0="00000000" w:usb1="00000000" w:usb2="00000010" w:usb3="00000000" w:csb0="00040000" w:csb1="00000000"/>
  </w:font>
  <w:font w:name="?????_GBK">
    <w:altName w:val="Times New Roman"/>
    <w:charset w:val="00"/>
    <w:family w:val="auto"/>
    <w:pitch w:val="default"/>
    <w:sig w:usb0="00000000" w:usb1="00000000" w:usb2="00000000" w:usb3="00000000" w:csb0="00000001"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43CFC"/>
    <w:multiLevelType w:val="singleLevel"/>
    <w:tmpl w:val="59F43CFC"/>
    <w:lvl w:ilvl="0">
      <w:start w:val="7"/>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A92"/>
    <w:rsid w:val="000546EB"/>
    <w:rsid w:val="00067E96"/>
    <w:rsid w:val="000758AC"/>
    <w:rsid w:val="00076227"/>
    <w:rsid w:val="00077F6C"/>
    <w:rsid w:val="000B400B"/>
    <w:rsid w:val="000B644F"/>
    <w:rsid w:val="001A0849"/>
    <w:rsid w:val="001A37BA"/>
    <w:rsid w:val="001B7C02"/>
    <w:rsid w:val="001C2601"/>
    <w:rsid w:val="001E5538"/>
    <w:rsid w:val="00210137"/>
    <w:rsid w:val="00245519"/>
    <w:rsid w:val="00247C79"/>
    <w:rsid w:val="00250422"/>
    <w:rsid w:val="00254594"/>
    <w:rsid w:val="002F0207"/>
    <w:rsid w:val="00340490"/>
    <w:rsid w:val="00392ABD"/>
    <w:rsid w:val="00395687"/>
    <w:rsid w:val="003B0D8B"/>
    <w:rsid w:val="0046126F"/>
    <w:rsid w:val="00466A56"/>
    <w:rsid w:val="004C7F8E"/>
    <w:rsid w:val="004F00CF"/>
    <w:rsid w:val="004F5EBB"/>
    <w:rsid w:val="0051123C"/>
    <w:rsid w:val="00511989"/>
    <w:rsid w:val="00513689"/>
    <w:rsid w:val="00513983"/>
    <w:rsid w:val="00546246"/>
    <w:rsid w:val="00580506"/>
    <w:rsid w:val="005C5E5F"/>
    <w:rsid w:val="00611B22"/>
    <w:rsid w:val="00632EAF"/>
    <w:rsid w:val="006354B6"/>
    <w:rsid w:val="00661BB2"/>
    <w:rsid w:val="006D50DE"/>
    <w:rsid w:val="007369D5"/>
    <w:rsid w:val="00781F71"/>
    <w:rsid w:val="00785787"/>
    <w:rsid w:val="007C6EB1"/>
    <w:rsid w:val="00814BFB"/>
    <w:rsid w:val="008B224C"/>
    <w:rsid w:val="008D1EE9"/>
    <w:rsid w:val="008D5927"/>
    <w:rsid w:val="009010ED"/>
    <w:rsid w:val="00917DF5"/>
    <w:rsid w:val="00927E15"/>
    <w:rsid w:val="009317EF"/>
    <w:rsid w:val="009C56F2"/>
    <w:rsid w:val="009E7A8D"/>
    <w:rsid w:val="009F2411"/>
    <w:rsid w:val="009F334B"/>
    <w:rsid w:val="00A40A92"/>
    <w:rsid w:val="00A41004"/>
    <w:rsid w:val="00A45E36"/>
    <w:rsid w:val="00A57628"/>
    <w:rsid w:val="00AA734C"/>
    <w:rsid w:val="00AD1332"/>
    <w:rsid w:val="00B10CF2"/>
    <w:rsid w:val="00B234E5"/>
    <w:rsid w:val="00B36ADE"/>
    <w:rsid w:val="00B60FEE"/>
    <w:rsid w:val="00B8696A"/>
    <w:rsid w:val="00BE2B9B"/>
    <w:rsid w:val="00BF26BB"/>
    <w:rsid w:val="00C130CE"/>
    <w:rsid w:val="00C541D3"/>
    <w:rsid w:val="00D268FF"/>
    <w:rsid w:val="00D272E3"/>
    <w:rsid w:val="00D55AC4"/>
    <w:rsid w:val="00DB1039"/>
    <w:rsid w:val="00DE5203"/>
    <w:rsid w:val="00F029C6"/>
    <w:rsid w:val="00F121C8"/>
    <w:rsid w:val="00F21E35"/>
    <w:rsid w:val="00FB0441"/>
    <w:rsid w:val="04CD7F40"/>
    <w:rsid w:val="0ABB50AB"/>
    <w:rsid w:val="0BE02069"/>
    <w:rsid w:val="1036669E"/>
    <w:rsid w:val="178210C3"/>
    <w:rsid w:val="193130F3"/>
    <w:rsid w:val="214D399D"/>
    <w:rsid w:val="225D6D70"/>
    <w:rsid w:val="27C12ABE"/>
    <w:rsid w:val="2CDD3EB6"/>
    <w:rsid w:val="351D16A2"/>
    <w:rsid w:val="358D04D2"/>
    <w:rsid w:val="3999042C"/>
    <w:rsid w:val="39B352F3"/>
    <w:rsid w:val="3A5278D9"/>
    <w:rsid w:val="461B7724"/>
    <w:rsid w:val="47D83AE6"/>
    <w:rsid w:val="488D0C70"/>
    <w:rsid w:val="4FA80EB4"/>
    <w:rsid w:val="55CD2C63"/>
    <w:rsid w:val="5BA011E0"/>
    <w:rsid w:val="5EEB43F8"/>
    <w:rsid w:val="5FB74B0D"/>
    <w:rsid w:val="6A4C025B"/>
    <w:rsid w:val="6B596859"/>
    <w:rsid w:val="71CE552E"/>
    <w:rsid w:val="77C87758"/>
    <w:rsid w:val="7D0B7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pPr>
      <w:tabs>
        <w:tab w:val="center" w:pos="4153"/>
        <w:tab w:val="right" w:pos="8306"/>
      </w:tabs>
      <w:snapToGrid w:val="0"/>
      <w:jc w:val="left"/>
    </w:pPr>
    <w:rPr>
      <w:sz w:val="18"/>
      <w:szCs w:val="18"/>
    </w:rPr>
  </w:style>
  <w:style w:type="paragraph" w:styleId="a4">
    <w:name w:val="header"/>
    <w:basedOn w:val="a"/>
    <w:link w:val="Char0"/>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semiHidden/>
    <w:qFormat/>
    <w:locked/>
    <w:rPr>
      <w:rFonts w:cs="Times New Roman"/>
      <w:sz w:val="18"/>
      <w:szCs w:val="18"/>
    </w:rPr>
  </w:style>
  <w:style w:type="character" w:customStyle="1" w:styleId="Char0">
    <w:name w:val="页眉 Char"/>
    <w:basedOn w:val="a0"/>
    <w:link w:val="a4"/>
    <w:uiPriority w:val="99"/>
    <w:semiHidden/>
    <w:qFormat/>
    <w:locked/>
    <w:rPr>
      <w:rFonts w:cs="Times New Roman"/>
      <w:sz w:val="18"/>
      <w:szCs w:val="18"/>
    </w:rPr>
  </w:style>
  <w:style w:type="paragraph" w:customStyle="1" w:styleId="ListParagraph1">
    <w:name w:val="List Paragraph1"/>
    <w:basedOn w:val="a"/>
    <w:uiPriority w:val="99"/>
    <w:pPr>
      <w:ind w:firstLineChars="200" w:firstLine="420"/>
    </w:pPr>
    <w:rPr>
      <w:rFonts w:ascii="Times New Roman" w:hAnsi="Times New Roman"/>
      <w:szCs w:val="24"/>
    </w:rPr>
  </w:style>
  <w:style w:type="paragraph" w:customStyle="1" w:styleId="Normal">
    <w:name w:val="[Normal]"/>
    <w:uiPriority w:val="99"/>
    <w:qFormat/>
    <w:pPr>
      <w:widowControl w:val="0"/>
      <w:autoSpaceDE w:val="0"/>
      <w:autoSpaceDN w:val="0"/>
      <w:adjustRightInd w:val="0"/>
    </w:pPr>
    <w:rPr>
      <w:rFonts w:ascii="ËÎÌå" w:hAnsi="ËÎÌå" w:cs="ËÎÌå"/>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644</Words>
  <Characters>3677</Characters>
  <Application>Microsoft Office Word</Application>
  <DocSecurity>0</DocSecurity>
  <Lines>30</Lines>
  <Paragraphs>8</Paragraphs>
  <ScaleCrop>false</ScaleCrop>
  <Company>MXWL</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MXWLUSER</dc:creator>
  <cp:lastModifiedBy>郝娜</cp:lastModifiedBy>
  <cp:revision>25</cp:revision>
  <dcterms:created xsi:type="dcterms:W3CDTF">2017-06-16T03:21:00Z</dcterms:created>
  <dcterms:modified xsi:type="dcterms:W3CDTF">2019-02-21T02:06:00Z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