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9E" w:rsidRPr="00BF51E2" w:rsidRDefault="00DD229E" w:rsidP="00DD229E">
      <w:pPr>
        <w:jc w:val="center"/>
        <w:rPr>
          <w:rFonts w:ascii="黑体" w:eastAsia="黑体" w:hAnsi="宋体" w:cs="宋体"/>
          <w:b/>
          <w:bCs/>
          <w:sz w:val="44"/>
          <w:szCs w:val="44"/>
        </w:rPr>
      </w:pPr>
      <w:r w:rsidRPr="00BF51E2">
        <w:rPr>
          <w:rFonts w:ascii="黑体" w:eastAsia="黑体" w:hAnsi="宋体" w:cs="宋体" w:hint="eastAsia"/>
          <w:b/>
          <w:bCs/>
          <w:sz w:val="44"/>
          <w:szCs w:val="44"/>
        </w:rPr>
        <w:t>20</w:t>
      </w:r>
      <w:r w:rsidR="0070033A">
        <w:rPr>
          <w:rFonts w:ascii="黑体" w:eastAsia="黑体" w:hAnsi="宋体" w:cs="宋体" w:hint="eastAsia"/>
          <w:b/>
          <w:bCs/>
          <w:sz w:val="44"/>
          <w:szCs w:val="44"/>
        </w:rPr>
        <w:t>17</w:t>
      </w:r>
      <w:r w:rsidRPr="00BF51E2">
        <w:rPr>
          <w:rFonts w:ascii="黑体" w:eastAsia="黑体" w:hAnsi="宋体" w:cs="宋体" w:hint="eastAsia"/>
          <w:b/>
          <w:bCs/>
          <w:sz w:val="44"/>
          <w:szCs w:val="44"/>
        </w:rPr>
        <w:t>年保障性住房保障对象准入条件</w:t>
      </w:r>
    </w:p>
    <w:p w:rsidR="00DD229E" w:rsidRPr="00BF51E2" w:rsidRDefault="00DD229E" w:rsidP="00DD229E">
      <w:pPr>
        <w:rPr>
          <w:sz w:val="32"/>
          <w:szCs w:val="32"/>
        </w:rPr>
      </w:pPr>
      <w:r w:rsidRPr="00BF51E2">
        <w:rPr>
          <w:rFonts w:hint="eastAsia"/>
          <w:sz w:val="32"/>
          <w:szCs w:val="32"/>
        </w:rPr>
        <w:t xml:space="preserve">  </w:t>
      </w:r>
    </w:p>
    <w:p w:rsidR="00DD229E" w:rsidRPr="00BF51E2" w:rsidRDefault="00DD229E" w:rsidP="00DD229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（一）第一类住房保障准入条件（最低生活保障家庭）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       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1、具有城镇常住户口的家庭，在城镇实际居住。家庭是指夫妇双方及未婚子女组成的家庭、离异或者丧偶带子女的单亲家庭、年满30周岁的单身家庭；家庭成员的户籍因就学、服兵役迁出的，在就学、服兵役期间视为具有城镇常住户口。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        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2、申请家庭收入在县政府确定的住房保障对象家庭收入标准以下，由民政部门认定为城市最低生活保障家庭。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        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3、家庭资产符合规定的标准。具体按照县政府当年向社会公布的标准执行。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       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4、家庭在城镇无自有住房，或者自有住房建筑面积在50平方米以下且人均住房建筑面积在15平方米以下，1人户自有住房建筑面积在30平方米以下（不含附属配套用房）。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    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5、未享受房改及任何形式的住房保障。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    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（二）第二类住房保障准入条件（低收入家庭）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       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1、具有城镇常住户口的家庭，在城镇实际居住。家庭是指夫妇双方及未婚子女组成的家庭、离异或者丧偶带子女的单亲家庭、年满30周岁的单身家庭；家庭成员的户籍因就学、服兵役迁出的，在就学、服兵役期间视为具有城镇常住户口。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lastRenderedPageBreak/>
        <w:t>       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2、申请家庭收入在县政府确定的住房保障对象家庭收入标准以下，由民政部门认定为城市低收入保障家庭。住房保障对象家庭收入标准（</w:t>
      </w:r>
      <w:r w:rsidRPr="008D4EDC">
        <w:rPr>
          <w:rFonts w:ascii="仿宋_GB2312" w:eastAsia="仿宋_GB2312" w:hint="eastAsia"/>
          <w:color w:val="3D3D3D"/>
          <w:sz w:val="30"/>
          <w:szCs w:val="30"/>
          <w:shd w:val="clear" w:color="auto" w:fill="FFFFFF"/>
        </w:rPr>
        <w:t>201</w:t>
      </w:r>
      <w:r>
        <w:rPr>
          <w:rFonts w:ascii="仿宋_GB2312" w:eastAsia="仿宋_GB2312" w:hint="eastAsia"/>
          <w:color w:val="3D3D3D"/>
          <w:sz w:val="30"/>
          <w:szCs w:val="30"/>
          <w:shd w:val="clear" w:color="auto" w:fill="FFFFFF"/>
        </w:rPr>
        <w:t>7</w:t>
      </w:r>
      <w:r w:rsidRPr="008D4EDC">
        <w:rPr>
          <w:rFonts w:ascii="仿宋_GB2312" w:eastAsia="仿宋_GB2312" w:hint="eastAsia"/>
          <w:color w:val="3D3D3D"/>
          <w:sz w:val="30"/>
          <w:szCs w:val="30"/>
          <w:shd w:val="clear" w:color="auto" w:fill="FFFFFF"/>
        </w:rPr>
        <w:t>年按上年度城镇居民人均可支配收入</w:t>
      </w:r>
      <w:r>
        <w:rPr>
          <w:rFonts w:ascii="仿宋_GB2312" w:eastAsia="仿宋_GB2312" w:hint="eastAsia"/>
          <w:color w:val="3D3D3D"/>
          <w:sz w:val="30"/>
          <w:szCs w:val="30"/>
          <w:shd w:val="clear" w:color="auto" w:fill="FFFFFF"/>
        </w:rPr>
        <w:t>22396</w:t>
      </w:r>
      <w:r w:rsidRPr="008D4EDC">
        <w:rPr>
          <w:rFonts w:ascii="仿宋_GB2312" w:eastAsia="仿宋_GB2312" w:hint="eastAsia"/>
          <w:color w:val="3D3D3D"/>
          <w:sz w:val="30"/>
          <w:szCs w:val="30"/>
          <w:shd w:val="clear" w:color="auto" w:fill="FFFFFF"/>
        </w:rPr>
        <w:t>元的0.8倍以下，即</w:t>
      </w:r>
      <w:r>
        <w:rPr>
          <w:rFonts w:ascii="仿宋_GB2312" w:eastAsia="仿宋_GB2312" w:hint="eastAsia"/>
          <w:color w:val="3D3D3D"/>
          <w:sz w:val="30"/>
          <w:szCs w:val="30"/>
          <w:shd w:val="clear" w:color="auto" w:fill="FFFFFF"/>
        </w:rPr>
        <w:t>17916</w:t>
      </w:r>
      <w:r w:rsidRPr="008D4EDC">
        <w:rPr>
          <w:rFonts w:ascii="仿宋_GB2312" w:eastAsia="仿宋_GB2312" w:hint="eastAsia"/>
          <w:color w:val="3D3D3D"/>
          <w:sz w:val="30"/>
          <w:szCs w:val="30"/>
          <w:shd w:val="clear" w:color="auto" w:fill="FFFFFF"/>
        </w:rPr>
        <w:t>元/人以下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），由</w:t>
      </w:r>
      <w:r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县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政府每年向社会公布一次。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        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3、家庭资产符合规定的标准。具体按照县政府当年向社会公布的标准执行。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        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4、家庭在城镇无自有住房，或者自有住房建筑面积在50平方米以下且人均住房建筑面积在15平方米以下，1人户自有住房建筑面积在30平方米以下（不含附属配套用房）。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         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5、未享受房改及任何形式的住房保障。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    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（三）第三类住房保障准入条件（新就业职工、外来务工人员）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             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新就业职工申请承租保障性住房、购买限价商品住房，应同时具备以下条件：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        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1、年满法定结婚年龄。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        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2、申请人具有本县城镇户籍且在县城实际居住。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        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3、可支配收入在本县上年度人均可支配收入标准线1.8倍以下。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        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4、在本县无住房，未租住公有住房且未享受任何形式的住房保障。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        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5、依法与用工单位签订劳动合同。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lastRenderedPageBreak/>
        <w:t>        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6、住房保障部门规定的其它条件。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        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新就业职工结婚后，可按城镇住房困难家庭申请保障性住房。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        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外来务工人员申请承租保障性住房，应同时具备以下条件：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        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1、年满法定结婚年龄。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        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2、收入不受限制，但必须收入稳定、有能力承租购买保障性住房。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        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3、在本县无任何形式的住宅建设用地和自有住房，且未享受任何形式的住房保障。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        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4、依法与用工单位签订劳动合同。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        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5、住房保障部门规定的其它条件。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        </w:t>
      </w:r>
      <w:r w:rsidRPr="00BF51E2">
        <w:rPr>
          <w:rFonts w:ascii="仿宋_GB2312" w:eastAsia="仿宋_GB2312" w:hint="eastAsia"/>
          <w:color w:val="3D3D3D"/>
          <w:sz w:val="32"/>
          <w:szCs w:val="32"/>
          <w:shd w:val="clear" w:color="auto" w:fill="FFFFFF"/>
        </w:rPr>
        <w:t>乡镇教师、医务工作者、引进人才等群体申请保障性住房应同时符合上述条件，伤残军人及由监护人的孤儿可以适当的进行照顾。</w:t>
      </w:r>
      <w:r w:rsidRPr="00BF51E2">
        <w:rPr>
          <w:rFonts w:ascii="仿宋_GB2312" w:eastAsia="仿宋_GB2312" w:hint="eastAsia"/>
          <w:color w:val="3D3D3D"/>
          <w:sz w:val="32"/>
          <w:szCs w:val="32"/>
        </w:rPr>
        <w:br/>
      </w:r>
    </w:p>
    <w:p w:rsidR="00DD229E" w:rsidRPr="00BF51E2" w:rsidRDefault="00DD229E" w:rsidP="00DD229E">
      <w:pPr>
        <w:rPr>
          <w:rFonts w:ascii="仿宋_GB2312" w:eastAsia="仿宋_GB2312"/>
          <w:sz w:val="32"/>
          <w:szCs w:val="32"/>
        </w:rPr>
      </w:pPr>
    </w:p>
    <w:p w:rsidR="00DD229E" w:rsidRPr="00BF51E2" w:rsidRDefault="00DD229E" w:rsidP="00DD229E">
      <w:pPr>
        <w:rPr>
          <w:sz w:val="32"/>
          <w:szCs w:val="32"/>
        </w:rPr>
      </w:pPr>
    </w:p>
    <w:p w:rsidR="001973ED" w:rsidRDefault="001973ED"/>
    <w:sectPr w:rsidR="001973ED" w:rsidSect="00E84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229E"/>
    <w:rsid w:val="001973ED"/>
    <w:rsid w:val="0070033A"/>
    <w:rsid w:val="00DD229E"/>
    <w:rsid w:val="00E8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2018-04-26T09:05:00Z</dcterms:created>
  <dcterms:modified xsi:type="dcterms:W3CDTF">2018-04-26T09:08:00Z</dcterms:modified>
</cp:coreProperties>
</file>